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10C" w:rsidRDefault="00EC410C">
      <w:pPr>
        <w:keepNext/>
        <w:spacing w:before="240"/>
        <w:rPr>
          <w:rFonts w:ascii="Times New Roman" w:hAnsi="Times New Roman"/>
          <w:b/>
          <w:sz w:val="20"/>
        </w:rPr>
      </w:pPr>
    </w:p>
    <w:p w:rsidR="00EC410C" w:rsidRDefault="00D92C8D">
      <w:pPr>
        <w:keepNext/>
        <w:spacing w:before="240"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ТЕХНИЧЕСКОЕ ЗАДАНИЕ</w:t>
      </w:r>
    </w:p>
    <w:p w:rsidR="00EC410C" w:rsidRDefault="00D92C8D">
      <w:pPr>
        <w:pStyle w:val="a6"/>
        <w:rPr>
          <w:b/>
          <w:sz w:val="24"/>
        </w:rPr>
      </w:pPr>
      <w:r>
        <w:rPr>
          <w:b/>
          <w:sz w:val="24"/>
          <w:highlight w:val="white"/>
        </w:rPr>
        <w:t xml:space="preserve">на </w:t>
      </w:r>
      <w:r>
        <w:rPr>
          <w:b/>
          <w:sz w:val="24"/>
        </w:rPr>
        <w:t>выполнение работ по организации конструктивных элементов, устройству сетей электроснабжения и наружного освещения поста АПВГК</w:t>
      </w:r>
    </w:p>
    <w:p w:rsidR="00EC410C" w:rsidRDefault="00EC410C">
      <w:pPr>
        <w:rPr>
          <w:b/>
          <w:sz w:val="24"/>
          <w:highlight w:val="white"/>
        </w:rPr>
      </w:pPr>
    </w:p>
    <w:p w:rsidR="00EC410C" w:rsidRDefault="00D92C8D">
      <w:pPr>
        <w:numPr>
          <w:ilvl w:val="0"/>
          <w:numId w:val="1"/>
        </w:numPr>
        <w:tabs>
          <w:tab w:val="left" w:pos="5954"/>
        </w:tabs>
        <w:spacing w:after="0" w:line="240" w:lineRule="auto"/>
        <w:jc w:val="center"/>
        <w:rPr>
          <w:shd w:val="clear" w:color="auto" w:fill="FFFFFF"/>
        </w:rPr>
      </w:pPr>
      <w:r>
        <w:rPr>
          <w:rFonts w:ascii="Times New Roman" w:hAnsi="Times New Roman"/>
          <w:b/>
          <w:sz w:val="24"/>
          <w:shd w:val="clear" w:color="auto" w:fill="FFFFFF"/>
        </w:rPr>
        <w:t>Общие сведения:</w:t>
      </w:r>
    </w:p>
    <w:p w:rsidR="00EC410C" w:rsidRDefault="00D92C8D">
      <w:pPr>
        <w:spacing w:after="0"/>
        <w:ind w:firstLine="284"/>
        <w:jc w:val="both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1.1</w:t>
      </w:r>
      <w:r>
        <w:rPr>
          <w:rFonts w:ascii="Times New Roman" w:hAnsi="Times New Roman"/>
          <w:b/>
          <w:sz w:val="24"/>
          <w:shd w:val="clear" w:color="auto" w:fill="FFFFFF"/>
        </w:rPr>
        <w:t xml:space="preserve"> Заказчик</w:t>
      </w:r>
      <w:r>
        <w:rPr>
          <w:rFonts w:ascii="Times New Roman" w:hAnsi="Times New Roman"/>
          <w:sz w:val="24"/>
          <w:shd w:val="clear" w:color="auto" w:fill="FFFFFF"/>
        </w:rPr>
        <w:t xml:space="preserve"> – Публичное акционерное общество «Ростелеком».</w:t>
      </w:r>
    </w:p>
    <w:p w:rsidR="00EC410C" w:rsidRDefault="00D92C8D">
      <w:pPr>
        <w:pStyle w:val="a6"/>
        <w:ind w:firstLine="284"/>
        <w:jc w:val="both"/>
        <w:rPr>
          <w:shd w:val="clear" w:color="auto" w:fill="FFFFFF"/>
        </w:rPr>
      </w:pPr>
      <w:r>
        <w:rPr>
          <w:b/>
          <w:sz w:val="24"/>
          <w:shd w:val="clear" w:color="auto" w:fill="FFFFFF"/>
        </w:rPr>
        <w:t xml:space="preserve">Объект </w:t>
      </w:r>
      <w:r>
        <w:rPr>
          <w:sz w:val="24"/>
          <w:shd w:val="clear" w:color="auto" w:fill="FFFFFF"/>
        </w:rPr>
        <w:t xml:space="preserve">– капитальный ремонт </w:t>
      </w:r>
      <w:r>
        <w:rPr>
          <w:sz w:val="24"/>
          <w:shd w:val="clear" w:color="auto" w:fill="FFFFFF"/>
        </w:rPr>
        <w:t xml:space="preserve">участка автомобильной дороги в целях устройства автоматического пункта весогабаритного контроля на автомобильной дороге общего пользования регионального значения Чаплыгин – автомобильная дорога Р22 «Каспий» в </w:t>
      </w:r>
      <w:proofErr w:type="spellStart"/>
      <w:r>
        <w:rPr>
          <w:sz w:val="24"/>
          <w:shd w:val="clear" w:color="auto" w:fill="FFFFFF"/>
        </w:rPr>
        <w:t>Чаплыгинском</w:t>
      </w:r>
      <w:proofErr w:type="spellEnd"/>
      <w:r>
        <w:rPr>
          <w:sz w:val="24"/>
          <w:shd w:val="clear" w:color="auto" w:fill="FFFFFF"/>
        </w:rPr>
        <w:t xml:space="preserve"> районе Липецкой области.</w:t>
      </w:r>
    </w:p>
    <w:p w:rsidR="00EC410C" w:rsidRDefault="00D92C8D">
      <w:pPr>
        <w:tabs>
          <w:tab w:val="left" w:pos="5954"/>
        </w:tabs>
        <w:spacing w:after="0"/>
        <w:ind w:firstLine="284"/>
        <w:jc w:val="both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1.2</w:t>
      </w:r>
      <w:r>
        <w:rPr>
          <w:rFonts w:ascii="Times New Roman" w:hAnsi="Times New Roman"/>
          <w:b/>
          <w:sz w:val="24"/>
          <w:shd w:val="clear" w:color="auto" w:fill="FFFFFF"/>
        </w:rPr>
        <w:t xml:space="preserve"> Срок </w:t>
      </w:r>
      <w:r>
        <w:rPr>
          <w:rFonts w:ascii="Times New Roman" w:hAnsi="Times New Roman"/>
          <w:b/>
          <w:sz w:val="24"/>
          <w:shd w:val="clear" w:color="auto" w:fill="FFFFFF"/>
        </w:rPr>
        <w:t>выполнения работ</w:t>
      </w:r>
      <w:r>
        <w:rPr>
          <w:rFonts w:ascii="Times New Roman" w:hAnsi="Times New Roman"/>
          <w:sz w:val="24"/>
          <w:shd w:val="clear" w:color="auto" w:fill="FFFFFF"/>
        </w:rPr>
        <w:t>:</w:t>
      </w:r>
    </w:p>
    <w:p w:rsidR="00EC410C" w:rsidRDefault="00D92C8D">
      <w:pPr>
        <w:pStyle w:val="NoSpacing11"/>
        <w:ind w:firstLine="567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начало –  с даты заключения Договора;</w:t>
      </w:r>
    </w:p>
    <w:p w:rsidR="00EC410C" w:rsidRDefault="00D92C8D">
      <w:pPr>
        <w:spacing w:after="0" w:line="240" w:lineRule="auto"/>
        <w:ind w:firstLine="567"/>
        <w:jc w:val="both"/>
        <w:rPr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4"/>
          <w:shd w:val="clear" w:color="auto" w:fill="FFFFFF"/>
        </w:rPr>
        <w:t>окончание –03.08.2026</w:t>
      </w:r>
    </w:p>
    <w:p w:rsidR="00EC410C" w:rsidRDefault="00D92C8D">
      <w:pPr>
        <w:tabs>
          <w:tab w:val="left" w:pos="5954"/>
        </w:tabs>
        <w:spacing w:after="0"/>
        <w:ind w:firstLine="284"/>
        <w:jc w:val="both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Календарные сроки выполнения конкретных видов работ определяются Графиком выполнения строительно-монтажных работ (Приложение № 2 к Техническому заданию).</w:t>
      </w:r>
    </w:p>
    <w:p w:rsidR="00EC410C" w:rsidRDefault="00D92C8D">
      <w:pPr>
        <w:tabs>
          <w:tab w:val="left" w:pos="5954"/>
        </w:tabs>
        <w:spacing w:after="0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1.3</w:t>
      </w:r>
      <w:r>
        <w:rPr>
          <w:rFonts w:ascii="Times New Roman" w:hAnsi="Times New Roman"/>
          <w:b/>
          <w:sz w:val="24"/>
        </w:rPr>
        <w:t xml:space="preserve"> Исходные данные для </w:t>
      </w:r>
      <w:r>
        <w:rPr>
          <w:rFonts w:ascii="Times New Roman" w:hAnsi="Times New Roman"/>
          <w:b/>
          <w:sz w:val="24"/>
        </w:rPr>
        <w:t>выполнения работ</w:t>
      </w:r>
      <w:r>
        <w:rPr>
          <w:rFonts w:ascii="Times New Roman" w:hAnsi="Times New Roman"/>
          <w:sz w:val="24"/>
        </w:rPr>
        <w:t>:</w:t>
      </w:r>
    </w:p>
    <w:p w:rsidR="00EC410C" w:rsidRDefault="00D92C8D">
      <w:pPr>
        <w:spacing w:after="0" w:line="240" w:lineRule="auto"/>
        <w:ind w:firstLine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  Техническое</w:t>
      </w:r>
      <w:r>
        <w:rPr>
          <w:rFonts w:ascii="Times New Roman" w:hAnsi="Times New Roman"/>
          <w:sz w:val="24"/>
          <w:shd w:val="clear" w:color="auto" w:fill="FFFFFF"/>
        </w:rPr>
        <w:t xml:space="preserve"> задание;</w:t>
      </w:r>
    </w:p>
    <w:p w:rsidR="00EC410C" w:rsidRDefault="00D92C8D">
      <w:pPr>
        <w:spacing w:after="0" w:line="240" w:lineRule="auto"/>
        <w:ind w:firstLine="284"/>
        <w:jc w:val="both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- проектная документация: «Капитальный ремонт участка автомобильной дороги с устройством автоматического пункта весогабаритного контроля на автомобильной дороге общего пользования регионального значения Чаплыгин –</w:t>
      </w:r>
      <w:r>
        <w:rPr>
          <w:rFonts w:ascii="Times New Roman" w:hAnsi="Times New Roman"/>
          <w:sz w:val="24"/>
          <w:shd w:val="clear" w:color="auto" w:fill="FFFFFF"/>
        </w:rPr>
        <w:t xml:space="preserve"> автомобильная дорога Р22 «Каспий» в </w:t>
      </w:r>
      <w:proofErr w:type="spellStart"/>
      <w:r>
        <w:rPr>
          <w:rFonts w:ascii="Times New Roman" w:hAnsi="Times New Roman"/>
          <w:sz w:val="24"/>
          <w:shd w:val="clear" w:color="auto" w:fill="FFFFFF"/>
        </w:rPr>
        <w:t>Чаплыгинском</w:t>
      </w:r>
      <w:proofErr w:type="spellEnd"/>
      <w:r>
        <w:rPr>
          <w:rFonts w:ascii="Times New Roman" w:hAnsi="Times New Roman"/>
          <w:sz w:val="24"/>
          <w:shd w:val="clear" w:color="auto" w:fill="FFFFFF"/>
        </w:rPr>
        <w:t xml:space="preserve"> районе Липецкой области» (Приложение № 3 к Техническому заданию).              </w:t>
      </w:r>
    </w:p>
    <w:p w:rsidR="00EC410C" w:rsidRDefault="00D92C8D">
      <w:pPr>
        <w:tabs>
          <w:tab w:val="left" w:pos="5954"/>
        </w:tabs>
        <w:spacing w:after="0"/>
        <w:ind w:firstLine="284"/>
        <w:jc w:val="both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ab/>
      </w:r>
    </w:p>
    <w:p w:rsidR="00EC410C" w:rsidRDefault="00D92C8D">
      <w:pPr>
        <w:numPr>
          <w:ilvl w:val="0"/>
          <w:numId w:val="2"/>
        </w:numPr>
        <w:spacing w:after="0" w:line="240" w:lineRule="auto"/>
        <w:jc w:val="center"/>
        <w:rPr>
          <w:shd w:val="clear" w:color="auto" w:fill="FFFFFF"/>
        </w:rPr>
      </w:pPr>
      <w:r>
        <w:rPr>
          <w:rFonts w:ascii="Times New Roman" w:hAnsi="Times New Roman"/>
          <w:b/>
          <w:sz w:val="24"/>
          <w:shd w:val="clear" w:color="auto" w:fill="FFFFFF"/>
        </w:rPr>
        <w:t xml:space="preserve">Общие требования       </w:t>
      </w:r>
    </w:p>
    <w:p w:rsidR="00EC410C" w:rsidRDefault="00D92C8D">
      <w:pPr>
        <w:spacing w:after="0" w:line="240" w:lineRule="auto"/>
        <w:ind w:firstLine="284"/>
        <w:jc w:val="both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2.1. Все производимые строительно-монтажные работы подрядчик обязан выполнять в строгом соответствии</w:t>
      </w:r>
      <w:r>
        <w:rPr>
          <w:rFonts w:ascii="Times New Roman" w:hAnsi="Times New Roman"/>
          <w:sz w:val="24"/>
          <w:shd w:val="clear" w:color="auto" w:fill="FFFFFF"/>
        </w:rPr>
        <w:t xml:space="preserve"> с требованиями действующего законодательства и Перечнем нормативных документов обязательных при выполнении работ по охране труда, технике безопасности, экологической безопасности, пожарной безопасности, рациональному использованию территории, охране окруж</w:t>
      </w:r>
      <w:r>
        <w:rPr>
          <w:rFonts w:ascii="Times New Roman" w:hAnsi="Times New Roman"/>
          <w:sz w:val="24"/>
          <w:shd w:val="clear" w:color="auto" w:fill="FFFFFF"/>
        </w:rPr>
        <w:t>ающей среды, зеленых насаждений и земли.</w:t>
      </w:r>
    </w:p>
    <w:p w:rsidR="00EC410C" w:rsidRDefault="00D92C8D">
      <w:pPr>
        <w:spacing w:after="0" w:line="240" w:lineRule="auto"/>
        <w:ind w:firstLine="284"/>
        <w:jc w:val="both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 xml:space="preserve">2.2. Подрядчик обязан содержать за свой счет освещение, охрану, ограждения, инженерные коммуникации, связанные с выполнением работ на Объекте, обеспечивать установку ограждений, знаков и указателей в местах </w:t>
      </w:r>
      <w:r>
        <w:rPr>
          <w:rFonts w:ascii="Times New Roman" w:hAnsi="Times New Roman"/>
          <w:sz w:val="24"/>
          <w:shd w:val="clear" w:color="auto" w:fill="FFFFFF"/>
        </w:rPr>
        <w:t xml:space="preserve">пересечений с существующими транспортными коммуникациями, не допускать, за исключением согласованных случаев перерывов движения по ним, производить уборку строительной площадки и прилегающей к ней территории с начала </w:t>
      </w:r>
      <w:proofErr w:type="gramStart"/>
      <w:r>
        <w:rPr>
          <w:rFonts w:ascii="Times New Roman" w:hAnsi="Times New Roman"/>
          <w:sz w:val="24"/>
          <w:shd w:val="clear" w:color="auto" w:fill="FFFFFF"/>
        </w:rPr>
        <w:t>выполнения  работ</w:t>
      </w:r>
      <w:proofErr w:type="gramEnd"/>
      <w:r>
        <w:rPr>
          <w:rFonts w:ascii="Times New Roman" w:hAnsi="Times New Roman"/>
          <w:sz w:val="24"/>
          <w:shd w:val="clear" w:color="auto" w:fill="FFFFFF"/>
        </w:rPr>
        <w:t xml:space="preserve"> до подписания докумен</w:t>
      </w:r>
      <w:r>
        <w:rPr>
          <w:rFonts w:ascii="Times New Roman" w:hAnsi="Times New Roman"/>
          <w:sz w:val="24"/>
          <w:shd w:val="clear" w:color="auto" w:fill="FFFFFF"/>
        </w:rPr>
        <w:t>тов о приемки работ.</w:t>
      </w:r>
    </w:p>
    <w:p w:rsidR="00EC410C" w:rsidRDefault="00D92C8D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hd w:val="clear" w:color="auto" w:fill="FFFFFF"/>
        </w:rPr>
        <w:t>Не использовать в ходе выполнения работ материалы и оборудование, если это может привести к нарушению обязательных для Сторон требований по охране окружающей среды и безопасности ремонтных работ в соответствии с Перечнем нормативно-тех</w:t>
      </w:r>
      <w:r>
        <w:rPr>
          <w:rFonts w:ascii="Times New Roman" w:hAnsi="Times New Roman"/>
          <w:sz w:val="24"/>
          <w:shd w:val="clear" w:color="auto" w:fill="FFFFFF"/>
        </w:rPr>
        <w:t>нических документов,</w:t>
      </w:r>
      <w:r>
        <w:rPr>
          <w:rFonts w:ascii="Times New Roman" w:hAnsi="Times New Roman"/>
          <w:sz w:val="24"/>
        </w:rPr>
        <w:t xml:space="preserve"> обязательных при выполнении работ.</w:t>
      </w:r>
    </w:p>
    <w:p w:rsidR="00EC410C" w:rsidRDefault="00D92C8D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подрядчика возлагаются: выполнение строительно-монтажных работ в соответствии с настоящим Техническим заданием, поставка необходимых материалов.</w:t>
      </w:r>
    </w:p>
    <w:p w:rsidR="00EC410C" w:rsidRDefault="00D92C8D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2.3. Подрядчик принимает информационные сообщения и </w:t>
      </w:r>
      <w:r>
        <w:rPr>
          <w:rFonts w:ascii="Times New Roman" w:hAnsi="Times New Roman"/>
          <w:sz w:val="24"/>
        </w:rPr>
        <w:t>предоставляет запрашиваемые данные и документы в электронном виде по средствам информационных сервисов или путем интеграции информационных систем Подрядчика с используемой Заказчиком информационной системой для администрирования своей деятельности, в том ч</w:t>
      </w:r>
      <w:r>
        <w:rPr>
          <w:rFonts w:ascii="Times New Roman" w:hAnsi="Times New Roman"/>
          <w:sz w:val="24"/>
        </w:rPr>
        <w:t xml:space="preserve">исле для оперативного управления ходом работ. Предоставлять Заказчику оперативные данные, документы и фотосъемку перед началом выполнения работ, во время выполнения и после завершения производства работ. </w:t>
      </w:r>
    </w:p>
    <w:p w:rsidR="00EC410C" w:rsidRDefault="00D92C8D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проведении фотосъемки «до» и «после» производст</w:t>
      </w:r>
      <w:r>
        <w:rPr>
          <w:rFonts w:ascii="Times New Roman" w:hAnsi="Times New Roman"/>
          <w:sz w:val="24"/>
        </w:rPr>
        <w:t>ва работ осуществить съемку с одного ракурса, которая должна быть запечатлена рядом с другим неизменяемым объектом (зданием, пикетом и т.п.).</w:t>
      </w:r>
    </w:p>
    <w:p w:rsidR="00EC410C" w:rsidRDefault="00D92C8D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2.4. Подрядчик несёт ответственность за своевременность и достоверность предоставляемых данных.</w:t>
      </w:r>
    </w:p>
    <w:p w:rsidR="00EC410C" w:rsidRDefault="00EC410C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</w:p>
    <w:p w:rsidR="00EC410C" w:rsidRDefault="00D92C8D">
      <w:pPr>
        <w:tabs>
          <w:tab w:val="left" w:pos="0"/>
        </w:tabs>
        <w:spacing w:before="60"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3. Требования по </w:t>
      </w:r>
      <w:r>
        <w:rPr>
          <w:rFonts w:ascii="Times New Roman" w:hAnsi="Times New Roman"/>
          <w:b/>
          <w:sz w:val="24"/>
        </w:rPr>
        <w:t>организации работ</w:t>
      </w:r>
    </w:p>
    <w:p w:rsidR="00EC410C" w:rsidRDefault="00D92C8D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3.1. К </w:t>
      </w:r>
      <w:r>
        <w:rPr>
          <w:rFonts w:ascii="Times New Roman" w:hAnsi="Times New Roman"/>
          <w:sz w:val="24"/>
          <w:highlight w:val="white"/>
        </w:rPr>
        <w:t xml:space="preserve">строительно-монтажным работам </w:t>
      </w:r>
      <w:r>
        <w:rPr>
          <w:rFonts w:ascii="Times New Roman" w:hAnsi="Times New Roman"/>
          <w:sz w:val="24"/>
        </w:rPr>
        <w:t>разрешается приступать при наличии проекта производства работ (ППР), утвержденного главным инженером подрядной организации и согласованного с Заказчиком.</w:t>
      </w:r>
    </w:p>
    <w:p w:rsidR="00EC410C" w:rsidRDefault="00D92C8D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составе проекта производства работ, в обязате</w:t>
      </w:r>
      <w:r>
        <w:rPr>
          <w:rFonts w:ascii="Times New Roman" w:hAnsi="Times New Roman"/>
          <w:sz w:val="24"/>
        </w:rPr>
        <w:t>льном порядке, должны быть отражены следующие основные сведения:</w:t>
      </w:r>
    </w:p>
    <w:p w:rsidR="00EC410C" w:rsidRDefault="00D92C8D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график выполнения строительно-монтажных работ по объекту (Приложение № 2 к Техническому заданию);</w:t>
      </w:r>
    </w:p>
    <w:p w:rsidR="00EC410C" w:rsidRDefault="00D92C8D">
      <w:pPr>
        <w:spacing w:after="0" w:line="240" w:lineRule="auto"/>
        <w:ind w:firstLine="284"/>
        <w:jc w:val="both"/>
        <w:rPr>
          <w:rFonts w:ascii="Times New Roman" w:hAnsi="Times New Roman"/>
          <w:sz w:val="24"/>
          <w:shd w:val="clear" w:color="auto" w:fill="FFE779"/>
        </w:rPr>
      </w:pPr>
      <w:r>
        <w:rPr>
          <w:rFonts w:ascii="Times New Roman" w:hAnsi="Times New Roman"/>
          <w:sz w:val="24"/>
        </w:rPr>
        <w:t>- строительный план с указанием границ строительной площадки и видов её ограждений. На план</w:t>
      </w:r>
      <w:r>
        <w:rPr>
          <w:rFonts w:ascii="Times New Roman" w:hAnsi="Times New Roman"/>
          <w:sz w:val="24"/>
        </w:rPr>
        <w:t>е должны быть показаны места установки строительных машин, границ опасных зон, площадок и помещений складирования материалов и конструкций, схема размещения помещений для санитарно-бытового обслуживания строителей;</w:t>
      </w:r>
    </w:p>
    <w:p w:rsidR="00EC410C" w:rsidRDefault="00D92C8D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технологические карты на выполнение вид</w:t>
      </w:r>
      <w:r>
        <w:rPr>
          <w:rFonts w:ascii="Times New Roman" w:hAnsi="Times New Roman"/>
          <w:sz w:val="24"/>
        </w:rPr>
        <w:t>ов работ;</w:t>
      </w:r>
    </w:p>
    <w:p w:rsidR="00EC410C" w:rsidRDefault="00D92C8D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перечень скрытых и ответственных работ в соответствии с проектом, исполнение которых подтверждается соответствующими актами;</w:t>
      </w:r>
    </w:p>
    <w:p w:rsidR="00EC410C" w:rsidRDefault="00D92C8D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решения по производству геодезических работ, включающие схемы размещения знаков для выполнения геодезических построен</w:t>
      </w:r>
      <w:r>
        <w:rPr>
          <w:rFonts w:ascii="Times New Roman" w:hAnsi="Times New Roman"/>
          <w:sz w:val="24"/>
        </w:rPr>
        <w:t>ий и измерений, а также указания о необходимости точности и технических средствах геодезического контроля выполнения работ;</w:t>
      </w:r>
    </w:p>
    <w:p w:rsidR="00EC410C" w:rsidRDefault="00D92C8D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решения и мероприятия по технике безопасности.</w:t>
      </w:r>
    </w:p>
    <w:p w:rsidR="00EC410C" w:rsidRDefault="00D92C8D">
      <w:pPr>
        <w:spacing w:after="0" w:line="240" w:lineRule="auto"/>
        <w:ind w:firstLine="284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3.2. Представить Заказчику приказ о назначении лиц, ответственных за выполнение кон</w:t>
      </w:r>
      <w:r>
        <w:rPr>
          <w:rFonts w:ascii="Times New Roman" w:hAnsi="Times New Roman"/>
          <w:sz w:val="24"/>
        </w:rPr>
        <w:t>троля Подрядчика на Объекте. Представить схему и порядок осуществления строительного контроля Подрядчика на Объекте и информацию о конкретных специалистах, отвечающих за определенные виды работ (искусственные сооружения, инженерные коммуникац</w:t>
      </w:r>
      <w:r>
        <w:rPr>
          <w:rFonts w:ascii="Times New Roman" w:hAnsi="Times New Roman"/>
          <w:sz w:val="24"/>
          <w:highlight w:val="white"/>
        </w:rPr>
        <w:t>ии и прочее).</w:t>
      </w:r>
    </w:p>
    <w:p w:rsidR="00EC410C" w:rsidRDefault="00EC410C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</w:p>
    <w:p w:rsidR="00EC410C" w:rsidRDefault="00D92C8D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3.3. Подрядчик предоставляет приказы о назначении своих ответственных лиц по выполнению субподрядных работ (Ф.И.О. должность и контактные телефоны) в течение 5 рабочих дней после заключения Договора.</w:t>
      </w:r>
    </w:p>
    <w:p w:rsidR="00EC410C" w:rsidRDefault="00D92C8D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3.4. До начала работ производится организация строитель</w:t>
      </w:r>
      <w:r>
        <w:rPr>
          <w:rFonts w:ascii="Times New Roman" w:hAnsi="Times New Roman"/>
          <w:sz w:val="24"/>
        </w:rPr>
        <w:t>ной площадки для размещения временных зданий и сооружений, оборудования, материалов, конструкций, машин и механизмов, временных съездов, проездов и монтажных площадок. Строительную площадку предполагается расположить в существующей полосе отвода дороги. По</w:t>
      </w:r>
      <w:r>
        <w:rPr>
          <w:rFonts w:ascii="Times New Roman" w:hAnsi="Times New Roman"/>
          <w:sz w:val="24"/>
        </w:rPr>
        <w:t>дрядчиком формируются и оснащаются необходимой техникой бригады, оформляются заказы на доставку дорожно-строительных материалов, конструкций, необходимых для работ.</w:t>
      </w:r>
    </w:p>
    <w:p w:rsidR="00EC410C" w:rsidRDefault="00EC410C">
      <w:pPr>
        <w:rPr>
          <w:b/>
        </w:rPr>
      </w:pPr>
    </w:p>
    <w:p w:rsidR="00EC410C" w:rsidRDefault="00D92C8D">
      <w:pPr>
        <w:numPr>
          <w:ilvl w:val="0"/>
          <w:numId w:val="3"/>
        </w:numPr>
        <w:spacing w:after="0" w:line="240" w:lineRule="auto"/>
        <w:ind w:firstLine="54"/>
        <w:jc w:val="center"/>
      </w:pPr>
      <w:r>
        <w:rPr>
          <w:rFonts w:ascii="Times New Roman" w:hAnsi="Times New Roman"/>
          <w:b/>
          <w:sz w:val="24"/>
          <w:highlight w:val="white"/>
        </w:rPr>
        <w:t>Основные требования к технологии производства работ и материалам</w:t>
      </w:r>
    </w:p>
    <w:p w:rsidR="00EC410C" w:rsidRDefault="00D92C8D">
      <w:pPr>
        <w:widowControl w:val="0"/>
        <w:tabs>
          <w:tab w:val="left" w:pos="426"/>
          <w:tab w:val="left" w:pos="709"/>
          <w:tab w:val="left" w:pos="742"/>
          <w:tab w:val="left" w:pos="1276"/>
        </w:tabs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>4.1. Выполнить все работы</w:t>
      </w:r>
      <w:r>
        <w:rPr>
          <w:rFonts w:ascii="Times New Roman" w:hAnsi="Times New Roman"/>
          <w:sz w:val="24"/>
          <w:highlight w:val="white"/>
        </w:rPr>
        <w:t xml:space="preserve"> в объеме и сроки, предусмотренные Договором, графиком выполнения строительно-монтажных работ и сдать работы Заказчику с качеством,</w:t>
      </w:r>
      <w:r>
        <w:rPr>
          <w:rFonts w:ascii="Times New Roman" w:hAnsi="Times New Roman"/>
          <w:sz w:val="24"/>
        </w:rPr>
        <w:t xml:space="preserve"> соответствующим условиям проектно-сметной документации, перечнем нормативных документов.</w:t>
      </w:r>
    </w:p>
    <w:p w:rsidR="00EC410C" w:rsidRDefault="00D92C8D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4.2. Вести с момента начала работ и</w:t>
      </w:r>
      <w:r>
        <w:rPr>
          <w:rFonts w:ascii="Times New Roman" w:hAnsi="Times New Roman"/>
          <w:sz w:val="24"/>
        </w:rPr>
        <w:t xml:space="preserve"> до их завершения, оформленные и заверенные в установленном порядке журналы производства работ на русском языке по типовой форме, а также специальные журналы работ, журналы операционного контроля качества.</w:t>
      </w:r>
    </w:p>
    <w:p w:rsidR="00EC410C" w:rsidRDefault="00D92C8D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4.3. Поставляемые материалы, конструкции и оборудо</w:t>
      </w:r>
      <w:r>
        <w:rPr>
          <w:rFonts w:ascii="Times New Roman" w:hAnsi="Times New Roman"/>
          <w:sz w:val="24"/>
        </w:rPr>
        <w:t>вание должны иметь соответствующие сертификаты, декларации о соответствии, технические паспорта (далее – подтверждающие документы). Копии подтверждающих документов должны быть предоставлены Заказчику за 5 дней до начала производства работ, выполняемых с ис</w:t>
      </w:r>
      <w:r>
        <w:rPr>
          <w:rFonts w:ascii="Times New Roman" w:hAnsi="Times New Roman"/>
          <w:sz w:val="24"/>
        </w:rPr>
        <w:t xml:space="preserve">пользованием этих конструкций и оборудования. </w:t>
      </w:r>
    </w:p>
    <w:p w:rsidR="00EC410C" w:rsidRDefault="00D92C8D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Все поставляемые строительные материалы должны иметь соответствующие сертификаты, декларации о соответствии, технические паспорта, результаты испытаний, удостоверяющие их качество, пройти входной лабораторный </w:t>
      </w:r>
      <w:r>
        <w:rPr>
          <w:rFonts w:ascii="Times New Roman" w:hAnsi="Times New Roman"/>
          <w:sz w:val="24"/>
        </w:rPr>
        <w:t xml:space="preserve">контроль. Копии сертификатов, технических паспортов и результатов испытаний должны быть предоставлены Заказчику в процессе производства работ, выполняемых с использованием этих материалов. </w:t>
      </w:r>
    </w:p>
    <w:p w:rsidR="00EC410C" w:rsidRDefault="00EC410C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</w:p>
    <w:p w:rsidR="00EC410C" w:rsidRDefault="00D92C8D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4.4. Осуществлять входной, операционный, лабораторный контроль </w:t>
      </w:r>
      <w:r>
        <w:rPr>
          <w:rFonts w:ascii="Times New Roman" w:hAnsi="Times New Roman"/>
          <w:sz w:val="24"/>
        </w:rPr>
        <w:t>качества материалов, используемых при производстве работ, в соответствии с требованиями нормативных документов и о его результатах отчитываться перед Заказчиком.</w:t>
      </w:r>
    </w:p>
    <w:p w:rsidR="00EC410C" w:rsidRDefault="00D92C8D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4.5. Использовать производственные составы строительных (асфальтобетонных, цементобетонных) см</w:t>
      </w:r>
      <w:r>
        <w:rPr>
          <w:rFonts w:ascii="Times New Roman" w:hAnsi="Times New Roman"/>
          <w:sz w:val="24"/>
        </w:rPr>
        <w:t xml:space="preserve">есей, применяемых в работах, соответствующие требованиям нормативно-технической документации. </w:t>
      </w:r>
    </w:p>
    <w:p w:rsidR="00EC410C" w:rsidRDefault="00D92C8D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4.6. Подрядчик представляет документ о качестве на каждую партию применяемых материалов, конструкций, которые должны отвечать требованиям нормативных документов,</w:t>
      </w:r>
      <w:r>
        <w:rPr>
          <w:rFonts w:ascii="Times New Roman" w:hAnsi="Times New Roman"/>
          <w:sz w:val="24"/>
        </w:rPr>
        <w:t xml:space="preserve"> обязательных для применения при выполнении работ.</w:t>
      </w:r>
    </w:p>
    <w:p w:rsidR="00EC410C" w:rsidRDefault="00D92C8D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4.7. Исполнительная документация должна быть составлена в соответствии с требованиями п</w:t>
      </w:r>
      <w:r>
        <w:rPr>
          <w:rFonts w:ascii="Times New Roman" w:hAnsi="Times New Roman"/>
          <w:sz w:val="24"/>
          <w:highlight w:val="white"/>
        </w:rPr>
        <w:t>риказа Минстроя РФ от 16.05.2023 № 344/</w:t>
      </w:r>
      <w:proofErr w:type="spellStart"/>
      <w:r>
        <w:rPr>
          <w:rFonts w:ascii="Times New Roman" w:hAnsi="Times New Roman"/>
          <w:sz w:val="24"/>
          <w:highlight w:val="white"/>
        </w:rPr>
        <w:t>пр</w:t>
      </w:r>
      <w:proofErr w:type="spellEnd"/>
      <w:r>
        <w:rPr>
          <w:rFonts w:ascii="Times New Roman" w:hAnsi="Times New Roman"/>
          <w:sz w:val="24"/>
          <w:highlight w:val="white"/>
        </w:rPr>
        <w:t xml:space="preserve"> «Об утверждении требований к составу и порядку ведения исполнительной докуме</w:t>
      </w:r>
      <w:r>
        <w:rPr>
          <w:rFonts w:ascii="Times New Roman" w:hAnsi="Times New Roman"/>
          <w:sz w:val="24"/>
          <w:highlight w:val="white"/>
        </w:rPr>
        <w:t>нтации при строительстве, реконструкции, капитальном ремонте объектов капитального строительства».</w:t>
      </w:r>
      <w:r>
        <w:rPr>
          <w:rFonts w:ascii="Times New Roman" w:hAnsi="Times New Roman"/>
          <w:sz w:val="24"/>
        </w:rPr>
        <w:t>, СНиП, СП, ВСН.</w:t>
      </w:r>
    </w:p>
    <w:p w:rsidR="00EC410C" w:rsidRDefault="00D92C8D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4.8. П</w:t>
      </w:r>
      <w:r>
        <w:rPr>
          <w:rFonts w:ascii="Times New Roman" w:hAnsi="Times New Roman"/>
          <w:sz w:val="24"/>
          <w:shd w:val="clear" w:color="auto" w:fill="FFFFFF"/>
        </w:rPr>
        <w:t>ри отсутствии Исполнительной документации или её несоответствии требованиям нормативно-технических документов, предъявленные Подрядчико</w:t>
      </w:r>
      <w:r>
        <w:rPr>
          <w:rFonts w:ascii="Times New Roman" w:hAnsi="Times New Roman"/>
          <w:sz w:val="24"/>
          <w:shd w:val="clear" w:color="auto" w:fill="FFFFFF"/>
        </w:rPr>
        <w:t>м к приемке работы не могут быть приняты Заказчиком.</w:t>
      </w:r>
    </w:p>
    <w:p w:rsidR="00EC410C" w:rsidRDefault="00EC410C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hd w:val="clear" w:color="auto" w:fill="FFFFFF"/>
        </w:rPr>
      </w:pPr>
    </w:p>
    <w:p w:rsidR="00EC410C" w:rsidRDefault="00D92C8D">
      <w:pPr>
        <w:numPr>
          <w:ilvl w:val="0"/>
          <w:numId w:val="3"/>
        </w:numPr>
        <w:tabs>
          <w:tab w:val="left" w:pos="1134"/>
        </w:tabs>
        <w:spacing w:after="0" w:line="240" w:lineRule="auto"/>
        <w:jc w:val="center"/>
        <w:rPr>
          <w:shd w:val="clear" w:color="auto" w:fill="FFFFFF"/>
        </w:rPr>
      </w:pPr>
      <w:bookmarkStart w:id="0" w:name="_i1ja55h0qpn1_Копия_1"/>
      <w:bookmarkEnd w:id="0"/>
      <w:r>
        <w:rPr>
          <w:rFonts w:ascii="Times New Roman" w:hAnsi="Times New Roman"/>
          <w:b/>
          <w:sz w:val="24"/>
          <w:shd w:val="clear" w:color="auto" w:fill="FFFFFF"/>
        </w:rPr>
        <w:t>Цель работы, ее состав и назначение</w:t>
      </w:r>
    </w:p>
    <w:p w:rsidR="00EC410C" w:rsidRDefault="00D92C8D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786"/>
        <w:jc w:val="both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 xml:space="preserve">Капитальный ремонт участка автомобильной дороги в целях устройства автоматического пункта весогабаритного контроля на автомобильной дороге общего пользования </w:t>
      </w:r>
      <w:r>
        <w:rPr>
          <w:rFonts w:ascii="Times New Roman" w:hAnsi="Times New Roman"/>
          <w:sz w:val="24"/>
          <w:shd w:val="clear" w:color="auto" w:fill="FFFFFF"/>
        </w:rPr>
        <w:t xml:space="preserve">регионального значения Чаплыгин – автомобильная дорога Р22 «Каспий» в </w:t>
      </w:r>
      <w:proofErr w:type="spellStart"/>
      <w:r>
        <w:rPr>
          <w:rFonts w:ascii="Times New Roman" w:hAnsi="Times New Roman"/>
          <w:sz w:val="24"/>
          <w:shd w:val="clear" w:color="auto" w:fill="FFFFFF"/>
        </w:rPr>
        <w:t>Чаплыгинском</w:t>
      </w:r>
      <w:proofErr w:type="spellEnd"/>
      <w:r>
        <w:rPr>
          <w:rFonts w:ascii="Times New Roman" w:hAnsi="Times New Roman"/>
          <w:sz w:val="24"/>
          <w:shd w:val="clear" w:color="auto" w:fill="FFFFFF"/>
        </w:rPr>
        <w:t xml:space="preserve"> районе Липецкой области проводится для обеспечения сохранности автомобильных дорог общего пользования регионального или межмуниципального значения Липецкой области, возмещен</w:t>
      </w:r>
      <w:r>
        <w:rPr>
          <w:rFonts w:ascii="Times New Roman" w:hAnsi="Times New Roman"/>
          <w:sz w:val="24"/>
          <w:shd w:val="clear" w:color="auto" w:fill="FFFFFF"/>
        </w:rPr>
        <w:t>ия вреда, причиняемого транспортными средствами, осуществляющими перевозки тяжеловесных грузов согласно приказа Министерства транспорта РФ от 31 августа 2020 г. № 348 "Об утверждении Порядка осуществления весового и габаритного контроля транспортных средст</w:t>
      </w:r>
      <w:r>
        <w:rPr>
          <w:rFonts w:ascii="Times New Roman" w:hAnsi="Times New Roman"/>
          <w:sz w:val="24"/>
          <w:shd w:val="clear" w:color="auto" w:fill="FFFFFF"/>
        </w:rPr>
        <w:t>в".</w:t>
      </w:r>
    </w:p>
    <w:p w:rsidR="00EC410C" w:rsidRDefault="00D92C8D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786"/>
        <w:jc w:val="both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 xml:space="preserve"> В результате этой работы должен быть выполнен капитальный ремонт автомобильной дороги в целях устройства автоматизированного поста весогабаритного контроля транспортных средств (далее по тексту - АПВГК) системы наружного освещения и электроснабжения.</w:t>
      </w:r>
    </w:p>
    <w:p w:rsidR="00EC410C" w:rsidRDefault="00D92C8D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786"/>
        <w:jc w:val="both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Объемы выполняемых работ подробно приведены в проектной документации, сметном расчете и настоящем Техническом задании.</w:t>
      </w:r>
    </w:p>
    <w:p w:rsidR="00EC410C" w:rsidRDefault="00EC410C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EC410C" w:rsidRDefault="00D92C8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6. Гарантийные сроки</w:t>
      </w:r>
    </w:p>
    <w:p w:rsidR="00EC410C" w:rsidRDefault="00EC410C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u w:val="single"/>
          <w:shd w:val="clear" w:color="auto" w:fill="FFFFFF"/>
        </w:rPr>
      </w:pPr>
    </w:p>
    <w:p w:rsidR="00EC410C" w:rsidRDefault="00D92C8D">
      <w:pPr>
        <w:spacing w:after="0" w:line="240" w:lineRule="auto"/>
        <w:ind w:firstLine="284"/>
        <w:jc w:val="both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6.1. Гарантийные обязательства оформляются Гарантийным паспортом.</w:t>
      </w:r>
    </w:p>
    <w:p w:rsidR="00EC410C" w:rsidRDefault="00D92C8D">
      <w:pPr>
        <w:tabs>
          <w:tab w:val="left" w:pos="1363"/>
        </w:tabs>
        <w:spacing w:after="0"/>
        <w:ind w:firstLine="284"/>
        <w:jc w:val="both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 xml:space="preserve">6.2. Гарантийный срок безвозмездного устранения </w:t>
      </w:r>
      <w:r>
        <w:rPr>
          <w:rFonts w:ascii="Times New Roman" w:hAnsi="Times New Roman"/>
          <w:sz w:val="24"/>
          <w:shd w:val="clear" w:color="auto" w:fill="FFFFFF"/>
        </w:rPr>
        <w:t>Подрядчиком недостатков выполненных по Договору работ составляет:3 года;</w:t>
      </w:r>
    </w:p>
    <w:p w:rsidR="00EC410C" w:rsidRDefault="00D92C8D">
      <w:pPr>
        <w:spacing w:after="0" w:line="240" w:lineRule="auto"/>
        <w:ind w:firstLine="284"/>
        <w:jc w:val="both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6.3. Гарантийные сроки на оборудование:</w:t>
      </w:r>
    </w:p>
    <w:p w:rsidR="00EC410C" w:rsidRDefault="00D92C8D">
      <w:pPr>
        <w:spacing w:after="0" w:line="240" w:lineRule="auto"/>
        <w:ind w:firstLine="567"/>
        <w:jc w:val="both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1) наружное освещение - согласно гарантийному сроку завода изготовителя, но</w:t>
      </w:r>
    </w:p>
    <w:p w:rsidR="00EC410C" w:rsidRDefault="00D92C8D">
      <w:pPr>
        <w:spacing w:after="0" w:line="240" w:lineRule="auto"/>
        <w:ind w:firstLine="567"/>
        <w:jc w:val="both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не менее 2 лет;</w:t>
      </w:r>
    </w:p>
    <w:p w:rsidR="00EC410C" w:rsidRDefault="00D92C8D">
      <w:pPr>
        <w:spacing w:after="0" w:line="240" w:lineRule="auto"/>
        <w:ind w:firstLine="567"/>
        <w:jc w:val="both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2) средства искусственного освещения дорожного поло</w:t>
      </w:r>
      <w:r>
        <w:rPr>
          <w:rFonts w:ascii="Times New Roman" w:hAnsi="Times New Roman"/>
          <w:sz w:val="24"/>
          <w:shd w:val="clear" w:color="auto" w:fill="FFFFFF"/>
        </w:rPr>
        <w:t xml:space="preserve">тна (для работы в тёмное время суток) </w:t>
      </w:r>
      <w:r>
        <w:rPr>
          <w:rFonts w:ascii="Times New Roman" w:hAnsi="Times New Roman"/>
          <w:strike/>
          <w:sz w:val="24"/>
          <w:shd w:val="clear" w:color="auto" w:fill="FFFFFF"/>
        </w:rPr>
        <w:t xml:space="preserve">- </w:t>
      </w:r>
      <w:r>
        <w:rPr>
          <w:rFonts w:ascii="Times New Roman" w:hAnsi="Times New Roman"/>
          <w:sz w:val="24"/>
          <w:shd w:val="clear" w:color="auto" w:fill="FFFFFF"/>
        </w:rPr>
        <w:t xml:space="preserve">3 года; </w:t>
      </w:r>
    </w:p>
    <w:p w:rsidR="00EC410C" w:rsidRDefault="00D92C8D">
      <w:pPr>
        <w:spacing w:after="0" w:line="240" w:lineRule="auto"/>
        <w:ind w:firstLine="567"/>
        <w:jc w:val="both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3) опоры для размещения навесного оборудования, - согласно гарантийному сроку завода изготовителя, но не менее 2 лет.</w:t>
      </w:r>
    </w:p>
    <w:p w:rsidR="00EC410C" w:rsidRDefault="00D92C8D">
      <w:pPr>
        <w:spacing w:after="0" w:line="240" w:lineRule="auto"/>
        <w:ind w:firstLine="284"/>
        <w:jc w:val="both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Гарантийные обязательства оформляются в виде паспорта в составе Актов приемки в эксплуата</w:t>
      </w:r>
      <w:r>
        <w:rPr>
          <w:rFonts w:ascii="Times New Roman" w:hAnsi="Times New Roman"/>
          <w:sz w:val="24"/>
          <w:shd w:val="clear" w:color="auto" w:fill="FFFFFF"/>
        </w:rPr>
        <w:t>цию объекта.</w:t>
      </w:r>
    </w:p>
    <w:p w:rsidR="00EC410C" w:rsidRDefault="00D92C8D">
      <w:pPr>
        <w:spacing w:after="0" w:line="240" w:lineRule="auto"/>
        <w:ind w:firstLine="284"/>
        <w:jc w:val="both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Началом срока действия гарантийных обязательств Подрядчика считается дата подписания Акта приёмки строительно-монтажных работ.</w:t>
      </w:r>
    </w:p>
    <w:p w:rsidR="00EC410C" w:rsidRDefault="00EC410C">
      <w:pPr>
        <w:spacing w:after="0" w:line="240" w:lineRule="auto"/>
        <w:ind w:firstLine="284"/>
        <w:jc w:val="both"/>
        <w:rPr>
          <w:rFonts w:ascii="Times New Roman" w:hAnsi="Times New Roman"/>
          <w:sz w:val="24"/>
          <w:shd w:val="clear" w:color="auto" w:fill="FFFFFF"/>
        </w:rPr>
      </w:pPr>
    </w:p>
    <w:p w:rsidR="00EC410C" w:rsidRDefault="00D92C8D">
      <w:pPr>
        <w:spacing w:after="0"/>
        <w:ind w:firstLine="284"/>
        <w:jc w:val="center"/>
        <w:rPr>
          <w:shd w:val="clear" w:color="auto" w:fill="FFFFFF"/>
        </w:rPr>
      </w:pPr>
      <w:r>
        <w:rPr>
          <w:rFonts w:ascii="Times New Roman" w:hAnsi="Times New Roman"/>
          <w:b/>
          <w:sz w:val="24"/>
          <w:shd w:val="clear" w:color="auto" w:fill="FFFFFF"/>
        </w:rPr>
        <w:t>7. Приложения к техническому заданию</w:t>
      </w:r>
    </w:p>
    <w:p w:rsidR="00EC410C" w:rsidRDefault="00D92C8D">
      <w:pPr>
        <w:tabs>
          <w:tab w:val="left" w:pos="2835"/>
        </w:tabs>
        <w:spacing w:after="0" w:line="245" w:lineRule="auto"/>
        <w:ind w:firstLine="284"/>
        <w:rPr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>Приложение № 1 – Перечень нормативно-технических документов</w:t>
      </w:r>
    </w:p>
    <w:p w:rsidR="00EC410C" w:rsidRDefault="00EC410C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EC410C" w:rsidRDefault="00EC410C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EC410C" w:rsidRDefault="00EC410C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EC410C" w:rsidRDefault="00EC410C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EC410C" w:rsidRDefault="00EC410C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EC410C" w:rsidRDefault="00EC410C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EC410C" w:rsidRDefault="00EC410C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EC410C" w:rsidRDefault="00D92C8D">
      <w:pPr>
        <w:spacing w:after="0" w:line="247" w:lineRule="auto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Приложение </w:t>
      </w:r>
      <w:r>
        <w:rPr>
          <w:rFonts w:ascii="Times New Roman" w:hAnsi="Times New Roman"/>
          <w:b/>
          <w:sz w:val="24"/>
        </w:rPr>
        <w:t>№ 1</w:t>
      </w:r>
    </w:p>
    <w:p w:rsidR="00EC410C" w:rsidRDefault="00D92C8D">
      <w:pPr>
        <w:spacing w:after="0" w:line="247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к Техническому заданию</w:t>
      </w:r>
      <w:r>
        <w:rPr>
          <w:rFonts w:ascii="Times New Roman" w:hAnsi="Times New Roman"/>
          <w:sz w:val="24"/>
        </w:rPr>
        <w:t xml:space="preserve"> </w:t>
      </w:r>
    </w:p>
    <w:p w:rsidR="00EC410C" w:rsidRDefault="00EC410C">
      <w:pPr>
        <w:pStyle w:val="BodyTextIndent311"/>
        <w:tabs>
          <w:tab w:val="left" w:pos="2835"/>
        </w:tabs>
        <w:spacing w:after="0" w:line="247" w:lineRule="auto"/>
        <w:ind w:firstLine="426"/>
        <w:jc w:val="center"/>
        <w:rPr>
          <w:sz w:val="24"/>
        </w:rPr>
      </w:pPr>
    </w:p>
    <w:p w:rsidR="00EC410C" w:rsidRDefault="00EC410C">
      <w:pPr>
        <w:tabs>
          <w:tab w:val="left" w:pos="2835"/>
        </w:tabs>
        <w:spacing w:after="0" w:line="247" w:lineRule="auto"/>
        <w:ind w:firstLine="426"/>
        <w:jc w:val="center"/>
        <w:rPr>
          <w:rFonts w:ascii="Times New Roman" w:hAnsi="Times New Roman"/>
          <w:sz w:val="24"/>
        </w:rPr>
      </w:pPr>
    </w:p>
    <w:p w:rsidR="00EC410C" w:rsidRDefault="00D92C8D">
      <w:pPr>
        <w:tabs>
          <w:tab w:val="left" w:pos="2835"/>
        </w:tabs>
        <w:spacing w:after="0" w:line="247" w:lineRule="auto"/>
        <w:ind w:firstLine="426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Перечень нормативно-технических документов</w:t>
      </w:r>
    </w:p>
    <w:p w:rsidR="00EC410C" w:rsidRDefault="00EC410C">
      <w:pPr>
        <w:spacing w:after="0"/>
        <w:rPr>
          <w:rFonts w:ascii="Times New Roman" w:hAnsi="Times New Roman"/>
          <w:sz w:val="24"/>
        </w:rPr>
      </w:pPr>
    </w:p>
    <w:tbl>
      <w:tblPr>
        <w:tblW w:w="1020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3540"/>
        <w:gridCol w:w="5816"/>
      </w:tblGrid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ind w:hanging="177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п.п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>.</w:t>
            </w: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Обозначение нормативного документа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jc w:val="center"/>
              <w:outlineLvl w:val="4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Название нормативного документа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  <w:p w:rsidR="00EC410C" w:rsidRDefault="00EC410C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8.000-2015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Государственная система обеспечения единства измерений. Основные положения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  <w:p w:rsidR="00EC410C" w:rsidRDefault="00EC410C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ГОСТ Р </w:t>
            </w:r>
            <w:r>
              <w:rPr>
                <w:rFonts w:ascii="Times New Roman" w:hAnsi="Times New Roman"/>
                <w:sz w:val="24"/>
              </w:rPr>
              <w:t>8.563-2009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Государственная система обеспечения единства измерений. Методики (методы) измерений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8.568-2017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Государственная система обеспечения единства измерений. Аттестация испытательного оборудования. Основные положения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12.0.003-2015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Система стандартов безопасности труда. Опасные и вредные производственные факторы. Классификация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12.1.004-91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Система стандартов безопасности труда. Пожарная безопасность. Общие требования (с Изменением № 1)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12.1.010-76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Система стандартов безо</w:t>
            </w:r>
            <w:r>
              <w:rPr>
                <w:rFonts w:ascii="Times New Roman" w:hAnsi="Times New Roman"/>
                <w:sz w:val="24"/>
              </w:rPr>
              <w:t>пасности труда. Взрывобезопасность. Общие требования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12.2.011-2012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Система стандартов безопасности труда. Машины строительные, дорожные и землеройные. Общие требования безопасности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12.3.048-2002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Система стандартов безопасности труда (ССБТ).</w:t>
            </w:r>
            <w:r>
              <w:rPr>
                <w:rFonts w:ascii="Times New Roman" w:hAnsi="Times New Roman"/>
                <w:sz w:val="24"/>
              </w:rPr>
              <w:t xml:space="preserve"> Строительство. Производство земляных работ способом гидромеханизации. Требования безопасности</w:t>
            </w:r>
          </w:p>
        </w:tc>
      </w:tr>
      <w:tr w:rsidR="00EC410C">
        <w:trPr>
          <w:trHeight w:val="562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Р58406.2-2020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Дороги автомобильные общего пользования</w:t>
            </w:r>
          </w:p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Смеси горячие асфальтобетонные и асфальтобетон.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17.0.0.01-76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Система стандартов в области </w:t>
            </w:r>
            <w:r>
              <w:rPr>
                <w:rFonts w:ascii="Times New Roman" w:hAnsi="Times New Roman"/>
                <w:sz w:val="24"/>
              </w:rPr>
              <w:t>охраны природы и улучшения использования природных ресурсов. Основные положения (с Изменениями № 1, № 2)</w:t>
            </w:r>
          </w:p>
        </w:tc>
      </w:tr>
      <w:tr w:rsidR="00EC410C">
        <w:trPr>
          <w:trHeight w:val="1151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17.2.1.01-76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Охрана природы (ССОП). Атмосфера. Классификация выбросов по составу </w:t>
            </w:r>
          </w:p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 Изменением № 1)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17.4.3.02-85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Охрана природы (ССОП). </w:t>
            </w:r>
            <w:r>
              <w:rPr>
                <w:rFonts w:ascii="Times New Roman" w:hAnsi="Times New Roman"/>
                <w:sz w:val="24"/>
              </w:rPr>
              <w:t>Почвы. Требования к охране плодородного слоя почвы при производстве земляных работ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59060-2020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Охрана окружающей среды. Земли. Классификация нарушенных земель в целях рекультивации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17.5.3.05-84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Охрана природы (ССОП).  Рекультивация земель. </w:t>
            </w:r>
            <w:r>
              <w:rPr>
                <w:rFonts w:ascii="Times New Roman" w:hAnsi="Times New Roman"/>
                <w:sz w:val="24"/>
              </w:rPr>
              <w:t>Общие требования к землеванию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ГОСТ Р 70284-2022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Охрана окружающей среды. Ландшафты. Термины и определения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21.001-2021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Система проектной документации для строительства (СПДС). Общие положения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310.1-76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Цементы. Методы испытаний. Общие </w:t>
            </w:r>
            <w:r>
              <w:rPr>
                <w:rFonts w:ascii="Times New Roman" w:hAnsi="Times New Roman"/>
                <w:sz w:val="24"/>
              </w:rPr>
              <w:t>положения       (с Изменением № 1)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3344-83</w:t>
            </w:r>
          </w:p>
          <w:p w:rsidR="00EC410C" w:rsidRDefault="00EC410C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Щебень и песок шлаковые для дорожного строительства. Технические условия </w:t>
            </w:r>
          </w:p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 Поправкой и  Изменением № 1)</w:t>
            </w:r>
          </w:p>
        </w:tc>
      </w:tr>
      <w:tr w:rsidR="00EC410C">
        <w:trPr>
          <w:trHeight w:val="1172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32826-2014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C410C" w:rsidRDefault="00D92C8D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Дороги автомобильные общего пользования. Щебень и песок шлаковые. Технические </w:t>
            </w:r>
            <w:r>
              <w:rPr>
                <w:rFonts w:ascii="Times New Roman" w:hAnsi="Times New Roman"/>
                <w:sz w:val="24"/>
              </w:rPr>
              <w:t>требования                (с  Поправкой, с Изменением № 1)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5180-2015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Грунты. Методы лабораторного определения физических характеристик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5686-2020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Грунты. Методы полевых испытаний сваями                   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  (</w:t>
            </w:r>
            <w:proofErr w:type="gramEnd"/>
            <w:r>
              <w:rPr>
                <w:rFonts w:ascii="Times New Roman" w:hAnsi="Times New Roman"/>
                <w:sz w:val="24"/>
              </w:rPr>
              <w:t>с Поправкой)</w:t>
            </w:r>
          </w:p>
          <w:p w:rsidR="00EC410C" w:rsidRDefault="00D92C8D">
            <w:pPr>
              <w:spacing w:after="0" w:line="240" w:lineRule="auto"/>
              <w:ind w:firstLine="284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6.1. Гарантийные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>обязательства оформляются Гарантийным паспортом.</w:t>
            </w:r>
          </w:p>
          <w:p w:rsidR="00EC410C" w:rsidRDefault="00D92C8D">
            <w:pPr>
              <w:tabs>
                <w:tab w:val="left" w:pos="1363"/>
              </w:tabs>
              <w:spacing w:after="0"/>
              <w:ind w:firstLine="284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6.2. Гарантийный срок безвозмездного устранения Подрядчиком недостатков выполненных по Договору работ составляет:3 года;</w:t>
            </w:r>
          </w:p>
          <w:p w:rsidR="00EC410C" w:rsidRDefault="00D92C8D">
            <w:pPr>
              <w:spacing w:after="0" w:line="240" w:lineRule="auto"/>
              <w:ind w:firstLine="284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6.3. Гарантийные сроки на оборудование:</w:t>
            </w:r>
          </w:p>
          <w:p w:rsidR="00EC410C" w:rsidRDefault="00D92C8D">
            <w:pPr>
              <w:spacing w:after="0" w:line="240" w:lineRule="auto"/>
              <w:ind w:firstLine="567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1) наружное освещение - согласно гарантийному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>сроку завода изготовителя, но</w:t>
            </w:r>
          </w:p>
          <w:p w:rsidR="00EC410C" w:rsidRDefault="00D92C8D">
            <w:pPr>
              <w:spacing w:after="0" w:line="240" w:lineRule="auto"/>
              <w:ind w:firstLine="567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не менее 2 лет;</w:t>
            </w:r>
          </w:p>
          <w:p w:rsidR="00EC410C" w:rsidRDefault="00D92C8D">
            <w:pPr>
              <w:spacing w:after="0" w:line="240" w:lineRule="auto"/>
              <w:ind w:firstLine="567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2) средства искусственного освещения дорожного полотна (для работы в тёмное время суток) </w:t>
            </w:r>
            <w:r>
              <w:rPr>
                <w:rFonts w:ascii="Times New Roman" w:hAnsi="Times New Roman"/>
                <w:strike/>
                <w:sz w:val="24"/>
                <w:shd w:val="clear" w:color="auto" w:fill="FFFFFF"/>
              </w:rPr>
              <w:t xml:space="preserve">-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3 года; </w:t>
            </w:r>
          </w:p>
          <w:p w:rsidR="00EC410C" w:rsidRDefault="00D92C8D">
            <w:pPr>
              <w:spacing w:after="0" w:line="240" w:lineRule="auto"/>
              <w:ind w:firstLine="567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3) опоры для размещения навесного оборудования, - согласно гарантийному сроку завода изготовителя, но не менее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 2 лет.</w:t>
            </w:r>
          </w:p>
          <w:p w:rsidR="00EC410C" w:rsidRDefault="00D92C8D">
            <w:pPr>
              <w:spacing w:after="0" w:line="240" w:lineRule="auto"/>
              <w:ind w:firstLine="284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Гарантийные обязательства оформляются в виде паспорта в составе Актов приемки в эксплуатацию объекта.</w:t>
            </w:r>
          </w:p>
          <w:p w:rsidR="00EC410C" w:rsidRDefault="00D92C8D">
            <w:pPr>
              <w:spacing w:after="0" w:line="240" w:lineRule="auto"/>
              <w:ind w:firstLine="284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Началом срока действия гарантийных обязательств Подрядчика считается дата подписания Акта приёмки строительно-монтажных работ.</w:t>
            </w:r>
          </w:p>
          <w:p w:rsidR="00EC410C" w:rsidRDefault="00EC410C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hd w:val="clear" w:color="auto" w:fill="FFFFFF"/>
              </w:rPr>
            </w:pPr>
          </w:p>
          <w:p w:rsidR="00EC410C" w:rsidRDefault="00D92C8D">
            <w:pPr>
              <w:spacing w:after="0"/>
              <w:ind w:firstLine="284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hd w:val="clear" w:color="auto" w:fill="FFFFFF"/>
              </w:rPr>
              <w:t>7. Приложения к те</w:t>
            </w:r>
            <w:r>
              <w:rPr>
                <w:rFonts w:ascii="Times New Roman" w:hAnsi="Times New Roman"/>
                <w:b/>
                <w:sz w:val="24"/>
                <w:shd w:val="clear" w:color="auto" w:fill="FFFFFF"/>
              </w:rPr>
              <w:t>хническому заданию</w:t>
            </w:r>
          </w:p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Приложение № 1 – Перечень нормативно-технических документов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6139-2020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Песок для испытаний цемента. Технические условия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30629-2011</w:t>
            </w:r>
          </w:p>
          <w:p w:rsidR="00EC410C" w:rsidRDefault="00EC410C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Материалы и изделия облицовочные из горных пород. Методы испытаний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32018-2012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Изделия</w:t>
            </w:r>
            <w:r>
              <w:rPr>
                <w:rFonts w:ascii="Times New Roman" w:hAnsi="Times New Roman"/>
                <w:sz w:val="24"/>
              </w:rPr>
              <w:t xml:space="preserve"> строительно-дорожные из природного камня. Технические условия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7473-2010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Смеси бетонные. Технические условия (с Поправкой)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8267-93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Щебень и гравий из плотных горных пород для строительных работ. Технические условия                           </w:t>
            </w:r>
            <w:r>
              <w:rPr>
                <w:rFonts w:ascii="Times New Roman" w:hAnsi="Times New Roman"/>
                <w:sz w:val="24"/>
              </w:rPr>
              <w:t>(с Изменением №1-4)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8269.0-97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Щебень и гравий из плотных горных пород и отходов промышленного производства для строительных работ. Методы физико-механических испытаний       (с Поправками и  Изменением №1, №2)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8269.1-97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Щебень и гравий из пло</w:t>
            </w:r>
            <w:r>
              <w:rPr>
                <w:rFonts w:ascii="Times New Roman" w:hAnsi="Times New Roman"/>
                <w:sz w:val="24"/>
              </w:rPr>
              <w:t>тных горных пород и отходов промышленного производства для строительных работ. Методы химического анализа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8735-88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Песок для строительных работ. Методы испытаний              ( с Поправкой и  Изменениями №1, №2)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8736-2014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Песок для </w:t>
            </w:r>
            <w:r>
              <w:rPr>
                <w:rFonts w:ascii="Times New Roman" w:hAnsi="Times New Roman"/>
                <w:sz w:val="24"/>
              </w:rPr>
              <w:t>строительных работ. Технические условия         (с Поправкой)</w:t>
            </w:r>
          </w:p>
        </w:tc>
      </w:tr>
      <w:tr w:rsidR="00EC410C">
        <w:trPr>
          <w:trHeight w:val="501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58406.2 –2020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keepNext/>
              <w:keepLines/>
              <w:spacing w:after="0"/>
              <w:contextualSpacing/>
              <w:outlineLvl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Смеси горячие  асфальтобетонные м асфальтобетон.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32496-2013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Заполнители пористые для легких бетонов. Технические условия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10060-2012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Бетоны. Методы </w:t>
            </w:r>
            <w:r>
              <w:rPr>
                <w:rFonts w:ascii="Times New Roman" w:hAnsi="Times New Roman"/>
                <w:sz w:val="24"/>
              </w:rPr>
              <w:t>определения морозостойкости                  (с Поправками)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10180-2012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Бетоны. Методы определения прочности по контрольным образцам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10181-2014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Смеси бетонные. Методы испытаний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11052-74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Цемент гипсоглиноземистый расширяющийся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ГОСТ </w:t>
            </w:r>
            <w:r>
              <w:rPr>
                <w:rFonts w:ascii="Times New Roman" w:hAnsi="Times New Roman"/>
                <w:sz w:val="24"/>
              </w:rPr>
              <w:t>12071-2014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Грунты. Отбор, упаковка, транспортирование и хранение образцов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12248.1-2020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Грунты. Определение характеристик прочности методом одноплоскостного среза.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12536-2014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Грунты. Методы лабораторного определения гранулометрического </w:t>
            </w:r>
            <w:r>
              <w:rPr>
                <w:rFonts w:ascii="Times New Roman" w:hAnsi="Times New Roman"/>
                <w:sz w:val="24"/>
              </w:rPr>
              <w:t xml:space="preserve">(зернового) и </w:t>
            </w:r>
            <w:proofErr w:type="spellStart"/>
            <w:r>
              <w:rPr>
                <w:rFonts w:ascii="Times New Roman" w:hAnsi="Times New Roman"/>
                <w:sz w:val="24"/>
              </w:rPr>
              <w:t>микроагрегатного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состава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12730.0-2020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Бетоны. Общие требования к методам определения плотности, влажности, </w:t>
            </w:r>
            <w:proofErr w:type="spellStart"/>
            <w:r>
              <w:rPr>
                <w:rFonts w:ascii="Times New Roman" w:hAnsi="Times New Roman"/>
                <w:sz w:val="24"/>
              </w:rPr>
              <w:t>водопоглощения</w:t>
            </w:r>
            <w:proofErr w:type="spellEnd"/>
            <w:r>
              <w:rPr>
                <w:rFonts w:ascii="Times New Roman" w:hAnsi="Times New Roman"/>
                <w:sz w:val="24"/>
              </w:rPr>
              <w:t>, пористости и водонепроницаемости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12801-98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Материалы на основе органических вяжущих для дорожного и аэродр</w:t>
            </w:r>
            <w:r>
              <w:rPr>
                <w:rFonts w:ascii="Times New Roman" w:hAnsi="Times New Roman"/>
                <w:sz w:val="24"/>
              </w:rPr>
              <w:t>омного строительства. Методы испытаний (с Изменением № 1)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12852.0-2020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Бетон ячеистый. Общие требования к методам испытаний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13015-2012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Изделия бетонные и железобетонные для строительства. Общие технические требования. Правила приемки, </w:t>
            </w:r>
            <w:r>
              <w:rPr>
                <w:rFonts w:ascii="Times New Roman" w:hAnsi="Times New Roman"/>
                <w:sz w:val="24"/>
              </w:rPr>
              <w:t>маркировки, транспортировки и хранения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15467-79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Управление качеством продукции. Основные понятия. Термины и определения (с Изменением № 1)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16504-81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Система государственных испытаний продукции. Испытания и контроль качества продукции. Основные</w:t>
            </w:r>
            <w:r>
              <w:rPr>
                <w:rFonts w:ascii="Times New Roman" w:hAnsi="Times New Roman"/>
                <w:sz w:val="24"/>
              </w:rPr>
              <w:t xml:space="preserve"> термины и определения (с Поправкой и  Изменением № 1)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19912-2012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Грунты. Методы полевых испытаний статическим и динамическим зондированием (с Изменением № 1)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20054-2016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Трубы бетонные безнапорные. Технические условия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20276.6-2020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Грунты. Метод испытания лопастным </w:t>
            </w:r>
            <w:proofErr w:type="spellStart"/>
            <w:r>
              <w:rPr>
                <w:rFonts w:ascii="Times New Roman" w:hAnsi="Times New Roman"/>
                <w:sz w:val="24"/>
              </w:rPr>
              <w:t>прессиометром</w:t>
            </w:r>
            <w:proofErr w:type="spellEnd"/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20522-2012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Грунты. Методы статистической обработки результатов испытаний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20739-75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Битумы нефтяные. Метод определения растворимости (с Изменениями № 1-4)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22000-86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Трубы бетонные и </w:t>
            </w:r>
            <w:r>
              <w:rPr>
                <w:rFonts w:ascii="Times New Roman" w:hAnsi="Times New Roman"/>
                <w:sz w:val="24"/>
              </w:rPr>
              <w:t>железобетонные. Типы и основные параметры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22245-90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Битумы нефтяные дорожные вязкие. Технические условия (с Изменением № 1)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22263-76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Щебень и песок из пористых горных пород. Технические условия (с Изменением №1)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22266-2013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Цементы </w:t>
            </w:r>
            <w:proofErr w:type="spellStart"/>
            <w:r>
              <w:rPr>
                <w:rFonts w:ascii="Times New Roman" w:hAnsi="Times New Roman"/>
                <w:sz w:val="24"/>
              </w:rPr>
              <w:t>сульф</w:t>
            </w:r>
            <w:r>
              <w:rPr>
                <w:rFonts w:ascii="Times New Roman" w:hAnsi="Times New Roman"/>
                <w:sz w:val="24"/>
              </w:rPr>
              <w:t>атостойкие</w:t>
            </w:r>
            <w:proofErr w:type="spellEnd"/>
            <w:r>
              <w:rPr>
                <w:rFonts w:ascii="Times New Roman" w:hAnsi="Times New Roman"/>
                <w:sz w:val="24"/>
              </w:rPr>
              <w:t>. Технические условия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22688-2018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Известь строительная. Методы испытаний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22690-2015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Бетоны. Определение прочности механическими метода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22733-2016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Грунты. Метод лабораторного определения максимальной плотности (с Поправкой)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22783-2022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Бетоны. Методы прогнозирования прочности на сжатие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22856-89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Щебень и песок декоративные из природного камня. Технические условия (с Изменением №1)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23061-2012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Грунты. Методы радиоизотопных измерений плотности и влажности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</w:t>
            </w:r>
            <w:r>
              <w:rPr>
                <w:rFonts w:ascii="Times New Roman" w:hAnsi="Times New Roman"/>
                <w:sz w:val="24"/>
              </w:rPr>
              <w:t xml:space="preserve"> 23118-2019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Конструкции стальные строительные. Общие технические условия 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23161-2012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Грунты. Метод лабораторного определения характеристик </w:t>
            </w:r>
            <w:proofErr w:type="spellStart"/>
            <w:r>
              <w:rPr>
                <w:rFonts w:ascii="Times New Roman" w:hAnsi="Times New Roman"/>
                <w:sz w:val="24"/>
              </w:rPr>
              <w:t>просадочности</w:t>
            </w:r>
            <w:proofErr w:type="spellEnd"/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23278-2014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Грунты. Методы полевых испытаний проницаемости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23558-94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Смеси </w:t>
            </w:r>
            <w:r>
              <w:rPr>
                <w:rFonts w:ascii="Times New Roman" w:hAnsi="Times New Roman"/>
                <w:sz w:val="24"/>
              </w:rPr>
              <w:t>щебеночно-гравийно-песчаные и грунты, обработанные неорганическими вяжущими материалами, для дорожного и аэродромного строительства. Технические условия                              (с Изменениями № 1, № 2)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23732-2011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Вода для бетонов и растворов. Т</w:t>
            </w:r>
            <w:r>
              <w:rPr>
                <w:rFonts w:ascii="Times New Roman" w:hAnsi="Times New Roman"/>
                <w:sz w:val="24"/>
              </w:rPr>
              <w:t>ехнические условия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23735-2014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Смеси песчано-гравийные для строительных работ. Технические условия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23740-2016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Грунты. Методы лабораторного определения содержания органических веществ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24547-2016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Звенья железобетонные водопропускных труб </w:t>
            </w:r>
            <w:r>
              <w:rPr>
                <w:rFonts w:ascii="Times New Roman" w:hAnsi="Times New Roman"/>
                <w:sz w:val="24"/>
              </w:rPr>
              <w:t>под насыпи автомобильных и железных дорог. Общие технические условия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b/>
                <w:color w:val="365F9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24640-91 (СТ СЭВ 6824-89)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Добавки для цементов. Классификация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24846-2019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Грунты. Методы измерения деформаций оснований зданий и сооружений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24847-2017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Грунты. Методы </w:t>
            </w:r>
            <w:r>
              <w:rPr>
                <w:rFonts w:ascii="Times New Roman" w:hAnsi="Times New Roman"/>
                <w:sz w:val="24"/>
              </w:rPr>
              <w:t>определения глубины сезонного промерзания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25100-2020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Грунты. Классификация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25192-2012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Бетоны. Классификация. Общие технические требования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25214-2021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Бетон силикатный плотный. Технические условия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25226-96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Щебень и песок </w:t>
            </w:r>
            <w:r>
              <w:rPr>
                <w:rFonts w:ascii="Times New Roman" w:hAnsi="Times New Roman"/>
                <w:sz w:val="24"/>
              </w:rPr>
              <w:t>перлитовые для производства вспученного перлита. Технические условия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25358-2020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Грунты. Метод полевого определения температуры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25459-82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Опоры железобетонные дорожных знаков. Технические условия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25485-89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Бетоны ячеистые. Технические усл</w:t>
            </w:r>
            <w:r>
              <w:rPr>
                <w:rFonts w:ascii="Times New Roman" w:hAnsi="Times New Roman"/>
                <w:sz w:val="24"/>
              </w:rPr>
              <w:t>овия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31359-2007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Бетоны ячеистые автоклавного твердения. Технические условия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25584-2016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Грунты. Методы лабораторного определения коэффициента фильтрации (с Изменением № 1)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25607-2009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Смеси щебеночно-гравийно-песчаные для покрытий и </w:t>
            </w:r>
            <w:r>
              <w:rPr>
                <w:rFonts w:ascii="Times New Roman" w:hAnsi="Times New Roman"/>
                <w:sz w:val="24"/>
              </w:rPr>
              <w:t>оснований автомобильных дорог и аэродромов. Технические условия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52282-2004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Технические средства организации дорожного движения. Светофоры дорожные. Типы и основные параметры. Общие технические требования. Методы испытаний (с Изменениями № 1)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25820-2021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Бетоны легкие. Технические условия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26134-2016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Бетоны. Ультразвуковой метод определения морозостойкости 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26262-2014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Грунты. Методы полевого определения глубины сезонного оттаивания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26263-84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Грунты. Метод лабораторного </w:t>
            </w:r>
            <w:r>
              <w:rPr>
                <w:rFonts w:ascii="Times New Roman" w:hAnsi="Times New Roman"/>
                <w:sz w:val="24"/>
              </w:rPr>
              <w:t>определения теплопроводности мерзлых грунтов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26589-94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Мастики кровельные и гидроизоляционные. Методы испытаний 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26633-2015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Бетоны тяжелые и мелкозернистые. Технические условия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26644-85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Щебень и песок из шлаков тепловых электростанций </w:t>
            </w:r>
            <w:r>
              <w:rPr>
                <w:rFonts w:ascii="Times New Roman" w:hAnsi="Times New Roman"/>
                <w:sz w:val="24"/>
              </w:rPr>
              <w:t>для бетона. Технические условия (с Изменением №1)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33128-2014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Дороги автомобильные общего пользования.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Ограж,дения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дорожные. Технические требования.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27005-2014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Бетоны легкие и ячеистые. Правила контроля средней плотности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27217-2012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Грун</w:t>
            </w:r>
            <w:r>
              <w:rPr>
                <w:rFonts w:ascii="Times New Roman" w:hAnsi="Times New Roman"/>
                <w:sz w:val="24"/>
              </w:rPr>
              <w:t>ты. Метод полевого определения удельных касательных сил морозного пучения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28622-2012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Грунты. Метод лабораторного определения степени </w:t>
            </w:r>
            <w:proofErr w:type="spellStart"/>
            <w:r>
              <w:rPr>
                <w:rFonts w:ascii="Times New Roman" w:hAnsi="Times New Roman"/>
                <w:sz w:val="24"/>
              </w:rPr>
              <w:t>пучинистости</w:t>
            </w:r>
            <w:proofErr w:type="spellEnd"/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29167-2021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Бетоны. Методы определения характеристики </w:t>
            </w:r>
            <w:proofErr w:type="spellStart"/>
            <w:r>
              <w:rPr>
                <w:rFonts w:ascii="Times New Roman" w:hAnsi="Times New Roman"/>
                <w:sz w:val="24"/>
              </w:rPr>
              <w:t>трещиностойкости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(вязкости разрушения) при </w:t>
            </w:r>
            <w:r>
              <w:rPr>
                <w:rFonts w:ascii="Times New Roman" w:hAnsi="Times New Roman"/>
                <w:sz w:val="24"/>
              </w:rPr>
              <w:t xml:space="preserve">статическом </w:t>
            </w:r>
            <w:proofErr w:type="spellStart"/>
            <w:r>
              <w:rPr>
                <w:rFonts w:ascii="Times New Roman" w:hAnsi="Times New Roman"/>
                <w:sz w:val="24"/>
              </w:rPr>
              <w:t>нагружении</w:t>
            </w:r>
            <w:proofErr w:type="spellEnd"/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30108-94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Материалы и изделия строительные. Определение удельной эффективной активности естественных радионуклидов (с Изменениями № 1, № 2)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30413-96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Дороги автомобильные. Метод определения коэффициента сцепления колеса а</w:t>
            </w:r>
            <w:r>
              <w:rPr>
                <w:rFonts w:ascii="Times New Roman" w:hAnsi="Times New Roman"/>
                <w:sz w:val="24"/>
              </w:rPr>
              <w:t>втомобиля с дорожным покрытием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30416-2012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Грунты. Лабораторные испытания. Общие положения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30491-2012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Смеси органоминеральные и грунты, укрепленные органическими вяжущими, для дорожного и аэродромного строительства. Технические условия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ГОСТ </w:t>
            </w:r>
            <w:r>
              <w:rPr>
                <w:rFonts w:ascii="Times New Roman" w:hAnsi="Times New Roman"/>
                <w:sz w:val="24"/>
              </w:rPr>
              <w:t>30515-2013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Цементы. Общие технические условия (с Поправкой)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30672-2019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Грунты. Полевые испытания. Общие положения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30693-2000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Мастики кровельные и гидроизоляционные. Общие технические условия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31015-2002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Смеси асфальтобетонные и </w:t>
            </w:r>
            <w:r>
              <w:rPr>
                <w:rFonts w:ascii="Times New Roman" w:hAnsi="Times New Roman"/>
                <w:sz w:val="24"/>
              </w:rPr>
              <w:t>асфальтобетон щебеночно-мастичные. Технические условия             (с Поправкой)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50597-2017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</w:t>
            </w:r>
            <w:r>
              <w:rPr>
                <w:rFonts w:ascii="Times New Roman" w:hAnsi="Times New Roman"/>
                <w:sz w:val="24"/>
              </w:rPr>
              <w:t>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ГОСТ Р 50970-2011 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Технические средства организации дорожного движения. Столбики сигнальные дорожные. Общие технические требования. Правила применения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ГОСТ Р 50971-2011 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Технические средства организации дорожного движения. </w:t>
            </w:r>
            <w:proofErr w:type="spellStart"/>
            <w:r>
              <w:rPr>
                <w:rFonts w:ascii="Times New Roman" w:hAnsi="Times New Roman"/>
                <w:sz w:val="24"/>
              </w:rPr>
              <w:t>Световозвращатели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дорожные.</w:t>
            </w:r>
            <w:r>
              <w:rPr>
                <w:rFonts w:ascii="Times New Roman" w:hAnsi="Times New Roman"/>
                <w:sz w:val="24"/>
              </w:rPr>
              <w:t xml:space="preserve"> Общие технические требования. Правила применения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51256-2018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Технические средства организации дорожного движения. Разметка дорожная. Классификация. Технические требования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ГОСТ Р 52129-2003 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Порошок минеральный для асфальтобетонных и органоминера</w:t>
            </w:r>
            <w:r>
              <w:rPr>
                <w:rFonts w:ascii="Times New Roman" w:hAnsi="Times New Roman"/>
                <w:sz w:val="24"/>
              </w:rPr>
              <w:t>льных смесей. Технические условия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52290-2004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Технические средства организации дорожного движения. Знаки дорожные. Общие технические требования (с Поправками, с Изменениями № 1, № 2, № 3)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52398-2005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Классификация автомобильных дорог. </w:t>
            </w:r>
            <w:r>
              <w:rPr>
                <w:rFonts w:ascii="Times New Roman" w:hAnsi="Times New Roman"/>
                <w:sz w:val="24"/>
              </w:rPr>
              <w:t>Основные параметры и требования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52399-2022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Дороги автомобильные общего пользования. Геометрические элементы. Технические требования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52575-2021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Дороги автомобильные общего пользования. Материалы для дорожной разметки. Технические требовани</w:t>
            </w:r>
            <w:r>
              <w:rPr>
                <w:rFonts w:ascii="Times New Roman" w:hAnsi="Times New Roman"/>
                <w:sz w:val="24"/>
              </w:rPr>
              <w:t>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52576-2021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Дороги автомобильные общего пользования. Материалы для дорожной разметки. Методы испытаний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52577-2006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Дороги автомобильные общего пользования. Методы определения параметров геометрических элементов автомобильных дорог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 243.1326000.2015 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Проектирование и строительство автомобильных дорог с низкой интенсивностью движения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34.13330.2021</w:t>
            </w:r>
          </w:p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(СНиП 2.05.02-85*)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Автомобильные дороги. Актуализированная редакция  СНиП 2.05.02-85 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35.13330.2011</w:t>
            </w:r>
          </w:p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(СНиП 2.05.03-84*)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Мосты и </w:t>
            </w:r>
            <w:r>
              <w:rPr>
                <w:rFonts w:ascii="Times New Roman" w:hAnsi="Times New Roman"/>
                <w:sz w:val="24"/>
              </w:rPr>
              <w:t>трубы. Актуализированная редакция СНиП 2.05.03-84 (с Изменениями № 1, № 2)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48.13330.2019</w:t>
            </w:r>
          </w:p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(СНиП 12-01-2004*)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Организация строительства. Актуализированная </w:t>
            </w:r>
          </w:p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редакция СНиП 12-01-2004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pacing w:val="1"/>
                <w:sz w:val="24"/>
              </w:rPr>
            </w:pPr>
            <w:r>
              <w:rPr>
                <w:rFonts w:ascii="Times New Roman" w:hAnsi="Times New Roman"/>
                <w:spacing w:val="1"/>
                <w:sz w:val="24"/>
              </w:rPr>
              <w:t xml:space="preserve">СП 126.13330.2017 </w:t>
            </w:r>
          </w:p>
          <w:p w:rsidR="00EC410C" w:rsidRDefault="00D92C8D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(СНиП 3.01.03-84)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spacing w:val="1"/>
                <w:sz w:val="24"/>
              </w:rPr>
            </w:pPr>
            <w:r>
              <w:rPr>
                <w:rFonts w:ascii="Times New Roman" w:hAnsi="Times New Roman"/>
                <w:spacing w:val="1"/>
                <w:sz w:val="24"/>
              </w:rPr>
              <w:t xml:space="preserve">Геодезические работы в </w:t>
            </w:r>
            <w:r>
              <w:rPr>
                <w:rFonts w:ascii="Times New Roman" w:hAnsi="Times New Roman"/>
                <w:spacing w:val="1"/>
                <w:sz w:val="24"/>
              </w:rPr>
              <w:t>строительстве</w:t>
            </w:r>
          </w:p>
          <w:p w:rsidR="00EC410C" w:rsidRDefault="00EC410C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46.13330.2012</w:t>
            </w:r>
          </w:p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(СНиП 3.06.04-91*)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Мосты и трубы. Актуализированная редакция СНиП 3.06.04-91</w:t>
            </w:r>
          </w:p>
        </w:tc>
      </w:tr>
      <w:tr w:rsidR="00EC410C">
        <w:trPr>
          <w:trHeight w:val="68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47.13330.2016</w:t>
            </w:r>
          </w:p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(СНиП 11-02-96*)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Инженерные изыскания для строительства, Основные положения. Актуализированная редакция СНиП      11-02-96</w:t>
            </w:r>
          </w:p>
        </w:tc>
      </w:tr>
      <w:tr w:rsidR="00EC410C">
        <w:trPr>
          <w:trHeight w:val="68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СНиП 12-03-2001 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Безопасность труда в строительстве. Часть 1. Общие требования</w:t>
            </w:r>
          </w:p>
        </w:tc>
      </w:tr>
      <w:tr w:rsidR="00EC410C">
        <w:trPr>
          <w:trHeight w:val="68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116.13330.2012</w:t>
            </w:r>
          </w:p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(СНиП 22-02-2003*)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Инженерная защита территорий, зданий и сооружений от опасных геологических процессов. Основные положения. Актуализированная редакция СНиП </w:t>
            </w:r>
            <w:r>
              <w:rPr>
                <w:rFonts w:ascii="Times New Roman" w:hAnsi="Times New Roman"/>
                <w:sz w:val="24"/>
              </w:rPr>
              <w:t>22-02-2003</w:t>
            </w:r>
          </w:p>
        </w:tc>
      </w:tr>
      <w:tr w:rsidR="00EC410C">
        <w:trPr>
          <w:trHeight w:val="68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131.13330.2020</w:t>
            </w:r>
          </w:p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(СНиП 23-01-99*)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Строительная климатология. Актуализированная редакция СНиП 23-01-99</w:t>
            </w:r>
          </w:p>
        </w:tc>
      </w:tr>
      <w:tr w:rsidR="00EC410C">
        <w:trPr>
          <w:trHeight w:val="68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22.13330.2016</w:t>
            </w:r>
          </w:p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(СНиП 2.02.01-83*)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Основания зданий и сооружений. Актуализированная редакция СНиП 2.02.01-83 (с Изменениями № 1, № 2, № </w:t>
            </w:r>
            <w:r>
              <w:rPr>
                <w:rFonts w:ascii="Times New Roman" w:hAnsi="Times New Roman"/>
                <w:sz w:val="24"/>
              </w:rPr>
              <w:t>3)</w:t>
            </w:r>
          </w:p>
        </w:tc>
      </w:tr>
      <w:tr w:rsidR="00EC410C">
        <w:trPr>
          <w:trHeight w:val="68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ТР ТС 014/2011 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Технический регламент таможенного союза ТР ТС 014/2011 «Безопасность автомобильных дорог»                  (с изменением на 9 декабря 2011 года)</w:t>
            </w:r>
          </w:p>
        </w:tc>
      </w:tr>
      <w:tr w:rsidR="00EC410C">
        <w:trPr>
          <w:trHeight w:val="68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keepNext/>
              <w:spacing w:after="0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ВСН 123-77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Инструкция по устройству покрытий и оснований из щебеночных, гравийных и песч</w:t>
            </w:r>
            <w:r>
              <w:rPr>
                <w:rFonts w:ascii="Times New Roman" w:hAnsi="Times New Roman"/>
                <w:sz w:val="24"/>
              </w:rPr>
              <w:t>аных материалов, обработанных органическими вяжущими</w:t>
            </w:r>
          </w:p>
        </w:tc>
      </w:tr>
      <w:tr w:rsidR="00EC410C">
        <w:trPr>
          <w:trHeight w:val="68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Распоряжение Минтранса РФ от 3 декабря 2003 г. </w:t>
            </w:r>
          </w:p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ОС-1066-р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 введении в действие "Методических рекомендаций по проектированию дорожных одежд жесткого типа (взамен ВCH 197-91)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ОДН 218.3.039-2003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уУкрепление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обочин автомобильных дорог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ОДМ 218.4.005-2010 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Рекомендации по обеспечению безопасности движения на автомобильных дорогах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Градостроительный кодекс Российской Федерации от 29 декабря 2004 г. № 190-ФЗ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EC410C">
        <w:trPr>
          <w:trHeight w:val="68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ОДМ 218.2.046-2014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Рекомендации по </w:t>
            </w:r>
            <w:r>
              <w:rPr>
                <w:rFonts w:ascii="Times New Roman" w:hAnsi="Times New Roman"/>
                <w:sz w:val="24"/>
              </w:rPr>
              <w:t xml:space="preserve">выбору и контролю качества </w:t>
            </w:r>
            <w:proofErr w:type="spellStart"/>
            <w:r>
              <w:rPr>
                <w:rFonts w:ascii="Times New Roman" w:hAnsi="Times New Roman"/>
                <w:sz w:val="24"/>
              </w:rPr>
              <w:t>геосентетических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материалов, применяемых в дорожном строительстве.</w:t>
            </w:r>
          </w:p>
        </w:tc>
      </w:tr>
      <w:tr w:rsidR="00EC410C">
        <w:trPr>
          <w:trHeight w:val="68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ОДМ 218.2.047-2014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Методика оценки долговечности </w:t>
            </w:r>
            <w:proofErr w:type="spellStart"/>
            <w:r>
              <w:rPr>
                <w:rFonts w:ascii="Times New Roman" w:hAnsi="Times New Roman"/>
                <w:sz w:val="24"/>
              </w:rPr>
              <w:t>геосентетических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материалов, используемых в дорожном строительстве.</w:t>
            </w:r>
          </w:p>
        </w:tc>
      </w:tr>
      <w:tr w:rsidR="00EC410C">
        <w:trPr>
          <w:trHeight w:val="68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ОДМ 218.3.031-2013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Методические </w:t>
            </w:r>
            <w:r>
              <w:rPr>
                <w:rFonts w:ascii="Times New Roman" w:hAnsi="Times New Roman"/>
                <w:sz w:val="24"/>
              </w:rPr>
              <w:t>рекомендации по охране окружающей среды при строительстве, ремонте и содержании автомобильных дорог.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Письмо </w:t>
            </w:r>
            <w:proofErr w:type="spellStart"/>
            <w:r>
              <w:rPr>
                <w:rFonts w:ascii="Times New Roman" w:hAnsi="Times New Roman"/>
                <w:sz w:val="24"/>
              </w:rPr>
              <w:t>Росавтодора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от 27.01.2003 № ОС-28/339-ис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«О собственности проектируемых объектов»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Письмо </w:t>
            </w:r>
            <w:proofErr w:type="spellStart"/>
            <w:r>
              <w:rPr>
                <w:rFonts w:ascii="Times New Roman" w:hAnsi="Times New Roman"/>
                <w:sz w:val="24"/>
              </w:rPr>
              <w:t>Росавтодора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от 23.03.2005 № ОБ-28/1266-ис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«О внесении </w:t>
            </w:r>
            <w:r>
              <w:rPr>
                <w:rFonts w:ascii="Times New Roman" w:hAnsi="Times New Roman"/>
                <w:sz w:val="24"/>
              </w:rPr>
              <w:t>изменений и дополнений в техническую документацию»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Письмо </w:t>
            </w:r>
            <w:proofErr w:type="spellStart"/>
            <w:r>
              <w:rPr>
                <w:rFonts w:ascii="Times New Roman" w:hAnsi="Times New Roman"/>
                <w:sz w:val="24"/>
              </w:rPr>
              <w:t>Росавтодора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от 23.09.2005 № СП-28/5167-ис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«О расчётных нагрузках для дорожных одежд»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Письмо </w:t>
            </w:r>
            <w:proofErr w:type="spellStart"/>
            <w:r>
              <w:rPr>
                <w:rFonts w:ascii="Times New Roman" w:hAnsi="Times New Roman"/>
                <w:sz w:val="24"/>
              </w:rPr>
              <w:t>Росавтодора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от 14.11.2006 № 01-28/8017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«О внесении дополнений в задания на разработку </w:t>
            </w:r>
            <w:proofErr w:type="spellStart"/>
            <w:r>
              <w:rPr>
                <w:rFonts w:ascii="Times New Roman" w:hAnsi="Times New Roman"/>
                <w:sz w:val="24"/>
              </w:rPr>
              <w:t>предпроектной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</w:t>
            </w:r>
            <w:r>
              <w:rPr>
                <w:rFonts w:ascii="Times New Roman" w:hAnsi="Times New Roman"/>
                <w:sz w:val="24"/>
              </w:rPr>
              <w:t>проектной документации»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Письмо </w:t>
            </w:r>
            <w:proofErr w:type="spellStart"/>
            <w:r>
              <w:rPr>
                <w:rFonts w:ascii="Times New Roman" w:hAnsi="Times New Roman"/>
                <w:sz w:val="24"/>
              </w:rPr>
              <w:t>Росавтодора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от 20.10.2006 № 01-28/7393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«О разработке рабочей документации и проведении авторского надзора»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Письмо </w:t>
            </w:r>
            <w:proofErr w:type="spellStart"/>
            <w:r>
              <w:rPr>
                <w:rFonts w:ascii="Times New Roman" w:hAnsi="Times New Roman"/>
                <w:sz w:val="24"/>
              </w:rPr>
              <w:t>Росавтодора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от 26.05.2006 № 01-28/3486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 недостаточной проработке раздела «Внедрение новых технологий, </w:t>
            </w:r>
            <w:r>
              <w:rPr>
                <w:rFonts w:ascii="Times New Roman" w:hAnsi="Times New Roman"/>
                <w:sz w:val="24"/>
              </w:rPr>
              <w:t>техники, конструкций и материалов»</w:t>
            </w:r>
          </w:p>
        </w:tc>
      </w:tr>
      <w:tr w:rsidR="00EC410C">
        <w:trPr>
          <w:trHeight w:val="2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Письмо </w:t>
            </w:r>
            <w:proofErr w:type="spellStart"/>
            <w:r>
              <w:rPr>
                <w:rFonts w:ascii="Times New Roman" w:hAnsi="Times New Roman"/>
                <w:sz w:val="24"/>
              </w:rPr>
              <w:t>Росавтодора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от 21.09.2005 № СП-28/5074-ис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«Об использовании металлических гофрированных конструкций при строительстве и реконструкции автомобильных дорог»</w:t>
            </w:r>
          </w:p>
        </w:tc>
      </w:tr>
      <w:tr w:rsidR="00EC410C">
        <w:trPr>
          <w:trHeight w:val="737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Постановление Правительства РФ от 05.03.2007 № 145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«О п</w:t>
            </w:r>
            <w:r>
              <w:rPr>
                <w:rFonts w:ascii="Times New Roman" w:hAnsi="Times New Roman"/>
                <w:sz w:val="24"/>
              </w:rPr>
              <w:t>орядке организации и проведения государственной экспертизы проектной документации и результатов инженерных изысканий» (с Изменениями на 26 октября 2020 года)</w:t>
            </w:r>
          </w:p>
        </w:tc>
      </w:tr>
      <w:tr w:rsidR="00EC410C">
        <w:trPr>
          <w:trHeight w:val="737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58818-2020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Национальный стандарт РФ «Дороги автомобильные с низкой интенсивностью </w:t>
            </w:r>
            <w:r>
              <w:rPr>
                <w:rFonts w:ascii="Times New Roman" w:hAnsi="Times New Roman"/>
                <w:sz w:val="24"/>
              </w:rPr>
              <w:t>движения» проектирование, конструирование и расчет</w:t>
            </w:r>
          </w:p>
        </w:tc>
      </w:tr>
      <w:tr w:rsidR="00EC410C">
        <w:trPr>
          <w:trHeight w:val="737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243.1326000.2015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«Проектирование и строительство автомобильных дорог с низкой интенсивностью движения»</w:t>
            </w:r>
          </w:p>
        </w:tc>
      </w:tr>
      <w:tr w:rsidR="00EC410C">
        <w:trPr>
          <w:trHeight w:val="737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10.0.03-2019/ИСО 29481-1:2016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«Система стандартов информационного моделирования зданий и</w:t>
            </w:r>
            <w:r>
              <w:rPr>
                <w:rFonts w:ascii="Times New Roman" w:hAnsi="Times New Roman"/>
                <w:sz w:val="24"/>
              </w:rPr>
              <w:t xml:space="preserve"> сооружений. Информационное моделирование в строительстве. Справочник по обмену информацией. Часть1. Методология и формат», идентичный международному стандарту ИСО 29481-1:2016 «Информационное моделирование в строительстве. Справочник по о</w:t>
            </w:r>
          </w:p>
          <w:p w:rsidR="00EC410C" w:rsidRDefault="00D92C8D">
            <w:pPr>
              <w:spacing w:after="0" w:line="240" w:lineRule="auto"/>
              <w:ind w:firstLine="284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6.1. Гарантийные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 обязательства оформляются Гарантийным паспортом.</w:t>
            </w:r>
          </w:p>
          <w:p w:rsidR="00EC410C" w:rsidRDefault="00D92C8D">
            <w:pPr>
              <w:tabs>
                <w:tab w:val="left" w:pos="1363"/>
              </w:tabs>
              <w:spacing w:after="0"/>
              <w:ind w:firstLine="284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6.2. Гарантийный срок безвозмездного устранения Подрядчиком недостатков выполненных по Договору работ составляет:3 года;</w:t>
            </w:r>
          </w:p>
          <w:p w:rsidR="00EC410C" w:rsidRDefault="00D92C8D">
            <w:pPr>
              <w:spacing w:after="0" w:line="240" w:lineRule="auto"/>
              <w:ind w:firstLine="284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6.3. Гарантийные сроки на оборудование:</w:t>
            </w:r>
          </w:p>
          <w:p w:rsidR="00EC410C" w:rsidRDefault="00D92C8D">
            <w:pPr>
              <w:spacing w:after="0" w:line="240" w:lineRule="auto"/>
              <w:ind w:firstLine="567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1) наружное освещение - согласно гарантийному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 сроку завода изготовителя, но</w:t>
            </w:r>
          </w:p>
          <w:p w:rsidR="00EC410C" w:rsidRDefault="00D92C8D">
            <w:pPr>
              <w:spacing w:after="0" w:line="240" w:lineRule="auto"/>
              <w:ind w:firstLine="567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не менее 2 лет;</w:t>
            </w:r>
          </w:p>
          <w:p w:rsidR="00EC410C" w:rsidRDefault="00D92C8D">
            <w:pPr>
              <w:spacing w:after="0" w:line="240" w:lineRule="auto"/>
              <w:ind w:firstLine="567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2) средства искусственного освещения дорожного полотна (для работы в тёмное время суток) </w:t>
            </w:r>
            <w:r>
              <w:rPr>
                <w:rFonts w:ascii="Times New Roman" w:hAnsi="Times New Roman"/>
                <w:strike/>
                <w:sz w:val="24"/>
                <w:shd w:val="clear" w:color="auto" w:fill="FFFFFF"/>
              </w:rPr>
              <w:t xml:space="preserve">-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3 года; </w:t>
            </w:r>
          </w:p>
          <w:p w:rsidR="00EC410C" w:rsidRDefault="00D92C8D">
            <w:pPr>
              <w:spacing w:after="0" w:line="240" w:lineRule="auto"/>
              <w:ind w:firstLine="567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3) опоры для размещения навесного оборудования, - согласно гарантийному сроку завода изготовителя, но не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>менее 2 лет.</w:t>
            </w:r>
          </w:p>
          <w:p w:rsidR="00EC410C" w:rsidRDefault="00D92C8D">
            <w:pPr>
              <w:spacing w:after="0" w:line="240" w:lineRule="auto"/>
              <w:ind w:firstLine="284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Гарантийные обязательства оформляются в виде паспорта в составе Актов приемки в эксплуатацию объекта.</w:t>
            </w:r>
          </w:p>
          <w:p w:rsidR="00EC410C" w:rsidRDefault="00D92C8D">
            <w:pPr>
              <w:spacing w:after="0" w:line="240" w:lineRule="auto"/>
              <w:ind w:firstLine="284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Началом срока действия гарантийных обязательств Подрядчика считается дата подписания Акта приёмки строительно-монтажных работ.</w:t>
            </w:r>
          </w:p>
          <w:p w:rsidR="00EC410C" w:rsidRDefault="00EC410C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hd w:val="clear" w:color="auto" w:fill="FFFFFF"/>
              </w:rPr>
            </w:pPr>
          </w:p>
          <w:p w:rsidR="00EC410C" w:rsidRDefault="00D92C8D">
            <w:pPr>
              <w:spacing w:after="0"/>
              <w:ind w:firstLine="284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hd w:val="clear" w:color="auto" w:fill="FFFFFF"/>
              </w:rPr>
              <w:t>7. Приложения</w:t>
            </w:r>
            <w:r>
              <w:rPr>
                <w:rFonts w:ascii="Times New Roman" w:hAnsi="Times New Roman"/>
                <w:b/>
                <w:sz w:val="24"/>
                <w:shd w:val="clear" w:color="auto" w:fill="FFFFFF"/>
              </w:rPr>
              <w:t xml:space="preserve"> к техническому заданию</w:t>
            </w:r>
          </w:p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Приложение № 1 – Перечень нормативно-технических </w:t>
            </w:r>
            <w:proofErr w:type="spellStart"/>
            <w:r>
              <w:rPr>
                <w:rFonts w:ascii="Times New Roman" w:hAnsi="Times New Roman"/>
                <w:sz w:val="24"/>
                <w:shd w:val="clear" w:color="auto" w:fill="FFFFFF"/>
              </w:rPr>
              <w:t>документов</w:t>
            </w:r>
            <w:r>
              <w:rPr>
                <w:rFonts w:ascii="Times New Roman" w:hAnsi="Times New Roman"/>
                <w:sz w:val="24"/>
              </w:rPr>
              <w:t>бмену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информацией. Часть1. методология и формат»</w:t>
            </w:r>
          </w:p>
        </w:tc>
      </w:tr>
      <w:tr w:rsidR="00EC410C">
        <w:trPr>
          <w:trHeight w:val="737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57563-2017/ISO/TS 12911:2012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«Моделирование информационное в строительстве. Основные положения по разработке </w:t>
            </w:r>
            <w:r>
              <w:rPr>
                <w:rFonts w:ascii="Times New Roman" w:hAnsi="Times New Roman"/>
                <w:sz w:val="24"/>
              </w:rPr>
              <w:t xml:space="preserve">стандартов </w:t>
            </w:r>
            <w:r>
              <w:rPr>
                <w:rFonts w:ascii="Times New Roman" w:hAnsi="Times New Roman"/>
                <w:sz w:val="24"/>
              </w:rPr>
              <w:lastRenderedPageBreak/>
              <w:t>информационного моделирования зданий и сооружений»</w:t>
            </w:r>
          </w:p>
        </w:tc>
      </w:tr>
      <w:tr w:rsidR="00EC410C">
        <w:trPr>
          <w:trHeight w:val="737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301.1325800.2017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«Информационное моделирование в строительстве. Правила организации работ производственно-техническими отделами»</w:t>
            </w:r>
          </w:p>
        </w:tc>
      </w:tr>
      <w:tr w:rsidR="00EC410C">
        <w:trPr>
          <w:trHeight w:val="737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328.1325800.2020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«Информационное моделирование в строит</w:t>
            </w:r>
            <w:r>
              <w:rPr>
                <w:rFonts w:ascii="Times New Roman" w:hAnsi="Times New Roman"/>
                <w:sz w:val="24"/>
              </w:rPr>
              <w:t>ельстве. Правила обмена между информационными моделями объектов и моделями, используемыми в программных комплексах»</w:t>
            </w:r>
          </w:p>
        </w:tc>
      </w:tr>
      <w:tr w:rsidR="00EC410C">
        <w:trPr>
          <w:trHeight w:val="737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331.1325800.2020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«Информационное моделирование в строительстве. Правила формирования информационной модели объектов на различных стадия</w:t>
            </w:r>
            <w:r>
              <w:rPr>
                <w:rFonts w:ascii="Times New Roman" w:hAnsi="Times New Roman"/>
                <w:sz w:val="24"/>
              </w:rPr>
              <w:t>х жизненного цикла»</w:t>
            </w:r>
          </w:p>
        </w:tc>
      </w:tr>
      <w:tr w:rsidR="00EC410C">
        <w:trPr>
          <w:trHeight w:val="737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333.1325800.2020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«Информационное моделирование в строительстве. Правила формирования информационной модели объектов на различных стадиях жизненного цикла»</w:t>
            </w:r>
          </w:p>
        </w:tc>
      </w:tr>
      <w:tr w:rsidR="00EC410C">
        <w:trPr>
          <w:trHeight w:val="737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404.1325800.2018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«Информационное моделирование в строительстве. Правила</w:t>
            </w:r>
            <w:r>
              <w:rPr>
                <w:rFonts w:ascii="Times New Roman" w:hAnsi="Times New Roman"/>
                <w:sz w:val="24"/>
              </w:rPr>
              <w:t xml:space="preserve"> разработки планов проектов, реализуемых с применением технологии информационного моделирования»</w:t>
            </w:r>
          </w:p>
        </w:tc>
      </w:tr>
      <w:tr w:rsidR="00EC410C">
        <w:trPr>
          <w:trHeight w:val="737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Р 10.0.02-2019/ИСО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«Система стандартов информационного моделирования зданий и сооружений. Отраслевые базовые классы (IFC) для обмена и управления данным</w:t>
            </w:r>
            <w:r>
              <w:rPr>
                <w:rFonts w:ascii="Times New Roman" w:hAnsi="Times New Roman"/>
                <w:sz w:val="24"/>
              </w:rPr>
              <w:t>и об объектах строительства»</w:t>
            </w:r>
          </w:p>
        </w:tc>
      </w:tr>
      <w:tr w:rsidR="00EC410C">
        <w:trPr>
          <w:trHeight w:val="737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 471.1325800.2019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«Информационное моделирование в строительстве. Контроль качества производства строительных работ»</w:t>
            </w:r>
          </w:p>
        </w:tc>
      </w:tr>
      <w:tr w:rsidR="00EC410C">
        <w:trPr>
          <w:trHeight w:val="737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EC410C">
            <w:pPr>
              <w:numPr>
                <w:ilvl w:val="0"/>
                <w:numId w:val="4"/>
              </w:numPr>
              <w:spacing w:after="0" w:line="36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ГОСТ 32755—2014</w:t>
            </w:r>
          </w:p>
        </w:tc>
        <w:tc>
          <w:tcPr>
            <w:tcW w:w="5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0C" w:rsidRDefault="00D92C8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«Требования к проведению приемки в эксплуатацию выполненных работ».</w:t>
            </w:r>
          </w:p>
        </w:tc>
      </w:tr>
    </w:tbl>
    <w:p w:rsidR="00EC410C" w:rsidRDefault="00EC410C">
      <w:pPr>
        <w:tabs>
          <w:tab w:val="left" w:pos="2835"/>
        </w:tabs>
        <w:spacing w:after="0" w:line="245" w:lineRule="auto"/>
        <w:ind w:firstLine="426"/>
        <w:jc w:val="center"/>
        <w:rPr>
          <w:rFonts w:ascii="Times New Roman" w:hAnsi="Times New Roman"/>
          <w:sz w:val="24"/>
        </w:rPr>
      </w:pPr>
    </w:p>
    <w:p w:rsidR="00EC410C" w:rsidRDefault="00EC410C"/>
    <w:p w:rsidR="00EC410C" w:rsidRDefault="00EC410C"/>
    <w:p w:rsidR="00EC410C" w:rsidRDefault="00EC410C"/>
    <w:p w:rsidR="00EC410C" w:rsidRDefault="00EC410C"/>
    <w:p w:rsidR="00EC410C" w:rsidRDefault="00EC410C"/>
    <w:p w:rsidR="00D92C8D" w:rsidRDefault="00D92C8D"/>
    <w:p w:rsidR="00D92C8D" w:rsidRDefault="00D92C8D"/>
    <w:p w:rsidR="00D92C8D" w:rsidRDefault="00D92C8D"/>
    <w:p w:rsidR="00D92C8D" w:rsidRDefault="00D92C8D"/>
    <w:p w:rsidR="00D92C8D" w:rsidRDefault="00D92C8D"/>
    <w:p w:rsidR="00D92C8D" w:rsidRDefault="00D92C8D"/>
    <w:p w:rsidR="00D92C8D" w:rsidRDefault="00D92C8D"/>
    <w:p w:rsidR="00EC410C" w:rsidRDefault="00EC410C">
      <w:pPr>
        <w:tabs>
          <w:tab w:val="left" w:pos="2835"/>
        </w:tabs>
        <w:spacing w:after="0" w:line="245" w:lineRule="auto"/>
        <w:rPr>
          <w:rFonts w:ascii="Times New Roman" w:hAnsi="Times New Roman"/>
          <w:sz w:val="24"/>
        </w:rPr>
      </w:pPr>
    </w:p>
    <w:p w:rsidR="00EC410C" w:rsidRDefault="00D92C8D">
      <w:pPr>
        <w:tabs>
          <w:tab w:val="left" w:pos="2835"/>
        </w:tabs>
        <w:spacing w:after="0" w:line="242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Приложение №2</w:t>
      </w:r>
    </w:p>
    <w:p w:rsidR="00EC410C" w:rsidRDefault="00D92C8D">
      <w:pPr>
        <w:spacing w:after="0"/>
        <w:ind w:firstLine="2127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 Техническому заданию</w:t>
      </w:r>
    </w:p>
    <w:p w:rsidR="00EC410C" w:rsidRDefault="00D92C8D">
      <w:pPr>
        <w:jc w:val="center"/>
        <w:rPr>
          <w:shd w:val="clear" w:color="auto" w:fill="FFFFFF"/>
        </w:rPr>
      </w:pPr>
      <w:r>
        <w:rPr>
          <w:rFonts w:ascii="Times New Roman" w:hAnsi="Times New Roman"/>
          <w:b/>
          <w:sz w:val="24"/>
          <w:shd w:val="clear" w:color="auto" w:fill="FFFFFF"/>
        </w:rPr>
        <w:t>График работ</w:t>
      </w:r>
    </w:p>
    <w:p w:rsidR="00EC410C" w:rsidRDefault="00D92C8D">
      <w:pPr>
        <w:jc w:val="center"/>
        <w:rPr>
          <w:shd w:val="clear" w:color="auto" w:fill="FFFFFF"/>
        </w:rPr>
      </w:pPr>
      <w:r>
        <w:rPr>
          <w:rFonts w:ascii="Times New Roman" w:hAnsi="Times New Roman"/>
          <w:b/>
          <w:sz w:val="24"/>
          <w:shd w:val="clear" w:color="auto" w:fill="FFFFFF"/>
        </w:rPr>
        <w:t>по организации конструктивных элементов, устройству сетей электроснабжения и наружного освещения поста АПВГК</w:t>
      </w:r>
    </w:p>
    <w:tbl>
      <w:tblPr>
        <w:tblW w:w="9922" w:type="dxa"/>
        <w:jc w:val="center"/>
        <w:tblLayout w:type="fixed"/>
        <w:tblLook w:val="04A0" w:firstRow="1" w:lastRow="0" w:firstColumn="1" w:lastColumn="0" w:noHBand="0" w:noVBand="1"/>
      </w:tblPr>
      <w:tblGrid>
        <w:gridCol w:w="427"/>
        <w:gridCol w:w="3004"/>
        <w:gridCol w:w="931"/>
        <w:gridCol w:w="1073"/>
        <w:gridCol w:w="1168"/>
        <w:gridCol w:w="531"/>
        <w:gridCol w:w="2788"/>
      </w:tblGrid>
      <w:tr w:rsidR="00EC410C">
        <w:trPr>
          <w:trHeight w:val="1223"/>
          <w:jc w:val="center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№ п/п</w:t>
            </w:r>
          </w:p>
        </w:tc>
        <w:tc>
          <w:tcPr>
            <w:tcW w:w="3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Наименование этапа выполнения Договора и (или) комплекса работ и (или) вида работ и (или) части работ от</w:t>
            </w:r>
            <w:r>
              <w:rPr>
                <w:rFonts w:ascii="Times New Roman" w:hAnsi="Times New Roman"/>
                <w:sz w:val="18"/>
                <w:shd w:val="clear" w:color="auto" w:fill="FFFFFF"/>
              </w:rPr>
              <w:t>дельного вида работ</w:t>
            </w:r>
          </w:p>
        </w:tc>
        <w:tc>
          <w:tcPr>
            <w:tcW w:w="2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Сроки исполнения этапа выполнения Договора и (или) комплекса работ и (или) вида работ и (или) части работ отдельного вида работ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Физический объем работ</w:t>
            </w:r>
          </w:p>
        </w:tc>
        <w:tc>
          <w:tcPr>
            <w:tcW w:w="2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Сроки передачи строительных материалов, технологического оборудования заказчика</w:t>
            </w:r>
          </w:p>
        </w:tc>
      </w:tr>
      <w:tr w:rsidR="00EC410C">
        <w:trPr>
          <w:trHeight w:val="264"/>
          <w:jc w:val="center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EC410C">
            <w:pPr>
              <w:rPr>
                <w:shd w:val="clear" w:color="auto" w:fill="FFFFFF"/>
              </w:rPr>
            </w:pPr>
          </w:p>
        </w:tc>
        <w:tc>
          <w:tcPr>
            <w:tcW w:w="3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EC410C">
            <w:pPr>
              <w:rPr>
                <w:shd w:val="clear" w:color="auto" w:fill="FFFFFF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Начало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Окончание</w:t>
            </w:r>
          </w:p>
        </w:tc>
        <w:tc>
          <w:tcPr>
            <w:tcW w:w="16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EC410C">
            <w:pPr>
              <w:rPr>
                <w:shd w:val="clear" w:color="auto" w:fill="FFFFFF"/>
              </w:rPr>
            </w:pPr>
          </w:p>
        </w:tc>
        <w:tc>
          <w:tcPr>
            <w:tcW w:w="2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EC410C">
            <w:pPr>
              <w:rPr>
                <w:shd w:val="clear" w:color="auto" w:fill="FFFFFF"/>
              </w:rPr>
            </w:pPr>
          </w:p>
        </w:tc>
      </w:tr>
      <w:tr w:rsidR="00EC410C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1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2</w:t>
            </w:r>
          </w:p>
        </w:tc>
        <w:tc>
          <w:tcPr>
            <w:tcW w:w="2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3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4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5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6</w:t>
            </w:r>
          </w:p>
        </w:tc>
      </w:tr>
      <w:tr w:rsidR="00EC410C">
        <w:trPr>
          <w:jc w:val="center"/>
        </w:trPr>
        <w:tc>
          <w:tcPr>
            <w:tcW w:w="99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8"/>
              </w:rPr>
              <w:t>Подготовка территории строительства</w:t>
            </w:r>
          </w:p>
        </w:tc>
      </w:tr>
      <w:tr w:rsidR="00EC410C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</w:rPr>
              <w:t>1.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</w:rPr>
              <w:t>Подготовительные работы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</w:rPr>
              <w:t>С даты заключения Договора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</w:rPr>
              <w:t>06.2026</w:t>
            </w:r>
          </w:p>
        </w:tc>
        <w:tc>
          <w:tcPr>
            <w:tcW w:w="1168" w:type="dxa"/>
          </w:tcPr>
          <w:p w:rsidR="00EC410C" w:rsidRDefault="00EC410C"/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2788" w:type="dxa"/>
          </w:tcPr>
          <w:p w:rsidR="00EC410C" w:rsidRDefault="00EC410C"/>
        </w:tc>
      </w:tr>
      <w:tr w:rsidR="00EC410C">
        <w:trPr>
          <w:trHeight w:val="335"/>
          <w:jc w:val="center"/>
        </w:trPr>
        <w:tc>
          <w:tcPr>
            <w:tcW w:w="99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18"/>
                <w:shd w:val="clear" w:color="auto" w:fill="FFFFFF"/>
              </w:rPr>
              <w:t>Основные объекты строительства</w:t>
            </w:r>
          </w:p>
        </w:tc>
      </w:tr>
      <w:tr w:rsidR="00EC410C">
        <w:trPr>
          <w:trHeight w:val="121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2</w:t>
            </w: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Организация электроснабжения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10C" w:rsidRDefault="00D92C8D">
            <w:pPr>
              <w:spacing w:beforeAutospacing="1" w:after="0" w:line="240" w:lineRule="auto"/>
              <w:jc w:val="center"/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06.2026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10C" w:rsidRDefault="00D92C8D">
            <w:pPr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27.07.2026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10C" w:rsidRDefault="00EC410C">
            <w:pPr>
              <w:rPr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1</w:t>
            </w:r>
          </w:p>
        </w:tc>
        <w:tc>
          <w:tcPr>
            <w:tcW w:w="2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Не предусмотрено</w:t>
            </w:r>
          </w:p>
          <w:p w:rsidR="00EC410C" w:rsidRDefault="00EC410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hd w:val="clear" w:color="auto" w:fill="FFFFFF"/>
              </w:rPr>
            </w:pPr>
          </w:p>
        </w:tc>
      </w:tr>
      <w:tr w:rsidR="00EC410C">
        <w:trPr>
          <w:trHeight w:val="625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3</w:t>
            </w: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10C" w:rsidRDefault="00D92C8D">
            <w:pPr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 xml:space="preserve">Устройство </w:t>
            </w:r>
            <w:r>
              <w:rPr>
                <w:rFonts w:ascii="Times New Roman" w:hAnsi="Times New Roman"/>
                <w:sz w:val="18"/>
                <w:shd w:val="clear" w:color="auto" w:fill="FFFFFF"/>
              </w:rPr>
              <w:t>электроосвещения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10C" w:rsidRDefault="00D92C8D">
            <w:pPr>
              <w:jc w:val="center"/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06.2026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10C" w:rsidRDefault="00D92C8D">
            <w:pPr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03.08.2026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10C" w:rsidRDefault="00EC410C">
            <w:pPr>
              <w:rPr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1</w:t>
            </w:r>
          </w:p>
        </w:tc>
        <w:tc>
          <w:tcPr>
            <w:tcW w:w="2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EC410C">
            <w:pPr>
              <w:rPr>
                <w:shd w:val="clear" w:color="auto" w:fill="FFFFFF"/>
              </w:rPr>
            </w:pPr>
          </w:p>
        </w:tc>
      </w:tr>
      <w:tr w:rsidR="00EC410C">
        <w:trPr>
          <w:trHeight w:val="269"/>
          <w:jc w:val="center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4</w:t>
            </w:r>
          </w:p>
        </w:tc>
        <w:tc>
          <w:tcPr>
            <w:tcW w:w="3004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Монтаж опор</w:t>
            </w:r>
          </w:p>
        </w:tc>
        <w:tc>
          <w:tcPr>
            <w:tcW w:w="931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10C" w:rsidRDefault="00D92C8D">
            <w:pPr>
              <w:jc w:val="center"/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06.2026</w:t>
            </w:r>
          </w:p>
        </w:tc>
        <w:tc>
          <w:tcPr>
            <w:tcW w:w="1073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EC410C" w:rsidRDefault="00D92C8D">
            <w:pPr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27.07.2026</w:t>
            </w:r>
          </w:p>
        </w:tc>
        <w:tc>
          <w:tcPr>
            <w:tcW w:w="11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10C" w:rsidRDefault="00EC410C">
            <w:pPr>
              <w:rPr>
                <w:shd w:val="clear" w:color="auto" w:fill="FFFFFF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1</w:t>
            </w:r>
          </w:p>
        </w:tc>
        <w:tc>
          <w:tcPr>
            <w:tcW w:w="2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EC410C">
            <w:pPr>
              <w:rPr>
                <w:shd w:val="clear" w:color="auto" w:fill="FFFFFF"/>
              </w:rPr>
            </w:pPr>
          </w:p>
        </w:tc>
      </w:tr>
      <w:tr w:rsidR="00EC410C">
        <w:trPr>
          <w:trHeight w:val="509"/>
          <w:jc w:val="center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EC410C">
            <w:pPr>
              <w:rPr>
                <w:shd w:val="clear" w:color="auto" w:fill="FFFFFF"/>
              </w:rPr>
            </w:pPr>
          </w:p>
        </w:tc>
        <w:tc>
          <w:tcPr>
            <w:tcW w:w="3004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EC410C">
            <w:pPr>
              <w:rPr>
                <w:shd w:val="clear" w:color="auto" w:fill="FFFFFF"/>
              </w:rPr>
            </w:pPr>
          </w:p>
        </w:tc>
        <w:tc>
          <w:tcPr>
            <w:tcW w:w="931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10C" w:rsidRDefault="00EC410C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1073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EC410C" w:rsidRDefault="00EC410C">
            <w:pPr>
              <w:rPr>
                <w:shd w:val="clear" w:color="auto" w:fill="FFFFFF"/>
              </w:rPr>
            </w:pPr>
          </w:p>
        </w:tc>
        <w:tc>
          <w:tcPr>
            <w:tcW w:w="11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10C" w:rsidRDefault="00EC410C">
            <w:pPr>
              <w:rPr>
                <w:shd w:val="clear" w:color="auto" w:fill="FFFFFF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EC410C">
            <w:pPr>
              <w:rPr>
                <w:shd w:val="clear" w:color="auto" w:fill="FFFFFF"/>
              </w:rPr>
            </w:pPr>
          </w:p>
        </w:tc>
        <w:tc>
          <w:tcPr>
            <w:tcW w:w="2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EC410C">
            <w:pPr>
              <w:rPr>
                <w:shd w:val="clear" w:color="auto" w:fill="FFFFFF"/>
              </w:rPr>
            </w:pPr>
          </w:p>
        </w:tc>
      </w:tr>
      <w:tr w:rsidR="00EC410C">
        <w:trPr>
          <w:trHeight w:val="474"/>
          <w:jc w:val="center"/>
        </w:trPr>
        <w:tc>
          <w:tcPr>
            <w:tcW w:w="99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18"/>
                <w:shd w:val="clear" w:color="auto" w:fill="FFFFFF"/>
              </w:rPr>
              <w:t>Временные здания и сооружения</w:t>
            </w:r>
          </w:p>
        </w:tc>
      </w:tr>
      <w:tr w:rsidR="00EC410C">
        <w:trPr>
          <w:trHeight w:val="474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5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Временные устройства для организации движения автотранспорта на  период производства работ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06.2026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08.2026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 xml:space="preserve">Условно – натуральная  </w:t>
            </w:r>
            <w:r>
              <w:rPr>
                <w:rFonts w:ascii="Times New Roman" w:hAnsi="Times New Roman"/>
                <w:sz w:val="18"/>
                <w:shd w:val="clear" w:color="auto" w:fill="FFFFFF"/>
              </w:rPr>
              <w:t>единица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1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10C" w:rsidRDefault="00D92C8D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Не предусмотрено</w:t>
            </w:r>
          </w:p>
        </w:tc>
      </w:tr>
    </w:tbl>
    <w:p w:rsidR="00EC410C" w:rsidRDefault="00EC410C">
      <w:pPr>
        <w:jc w:val="center"/>
        <w:rPr>
          <w:rFonts w:ascii="Times New Roman" w:hAnsi="Times New Roman"/>
          <w:b/>
          <w:sz w:val="24"/>
          <w:shd w:val="clear" w:color="auto" w:fill="FFFFFF"/>
        </w:rPr>
      </w:pPr>
    </w:p>
    <w:tbl>
      <w:tblPr>
        <w:tblW w:w="9924" w:type="dxa"/>
        <w:tblLayout w:type="fixed"/>
        <w:tblLook w:val="04A0" w:firstRow="1" w:lastRow="0" w:firstColumn="1" w:lastColumn="0" w:noHBand="0" w:noVBand="1"/>
      </w:tblPr>
      <w:tblGrid>
        <w:gridCol w:w="6249"/>
        <w:gridCol w:w="3675"/>
      </w:tblGrid>
      <w:tr w:rsidR="00EC410C">
        <w:tc>
          <w:tcPr>
            <w:tcW w:w="6248" w:type="dxa"/>
          </w:tcPr>
          <w:p w:rsidR="00EC410C" w:rsidRDefault="00D92C8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Подписание Акта передачи строительной площадки подрядчику (документ о соответствии состояния земельного участка (объекта капитального строительства, подлежащего  реконструкции) условиям Договора)</w:t>
            </w:r>
            <w:r>
              <w:rPr>
                <w:shd w:val="clear" w:color="auto" w:fill="FFFFFF"/>
              </w:rPr>
              <w:tab/>
            </w:r>
          </w:p>
        </w:tc>
        <w:tc>
          <w:tcPr>
            <w:tcW w:w="3675" w:type="dxa"/>
          </w:tcPr>
          <w:p w:rsidR="00EC410C" w:rsidRDefault="00D92C8D">
            <w:pPr>
              <w:spacing w:after="0" w:line="240" w:lineRule="auto"/>
              <w:ind w:left="737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 xml:space="preserve">не позднее 10 (десяти) дней со дня                                          </w:t>
            </w:r>
          </w:p>
          <w:p w:rsidR="00EC410C" w:rsidRDefault="00D92C8D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заключения Договора</w:t>
            </w:r>
          </w:p>
        </w:tc>
      </w:tr>
      <w:tr w:rsidR="00EC410C">
        <w:tc>
          <w:tcPr>
            <w:tcW w:w="6248" w:type="dxa"/>
          </w:tcPr>
          <w:p w:rsidR="00EC410C" w:rsidRDefault="00D92C8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передача подрядчику копии разрешения на строительство, реконструкцию объекта; копии решения собственника имущества о его сносе (при необходимости); копии разр</w:t>
            </w:r>
            <w:r>
              <w:rPr>
                <w:rFonts w:ascii="Times New Roman" w:hAnsi="Times New Roman"/>
                <w:sz w:val="18"/>
                <w:shd w:val="clear" w:color="auto" w:fill="FFFFFF"/>
              </w:rPr>
              <w:t>ешения на вырубку зеленых и лесных насаждений; копии технических условий и разрешений на временное присоединение объекта к сетям инженерно-технического обеспечения в соответствии с проектом организации строительства;</w:t>
            </w:r>
          </w:p>
        </w:tc>
        <w:tc>
          <w:tcPr>
            <w:tcW w:w="3675" w:type="dxa"/>
          </w:tcPr>
          <w:p w:rsidR="00EC410C" w:rsidRDefault="00D92C8D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не требуется</w:t>
            </w:r>
          </w:p>
        </w:tc>
      </w:tr>
      <w:tr w:rsidR="00EC410C">
        <w:tc>
          <w:tcPr>
            <w:tcW w:w="6248" w:type="dxa"/>
          </w:tcPr>
          <w:p w:rsidR="00EC410C" w:rsidRDefault="00D92C8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передача подрядчику копий</w:t>
            </w:r>
            <w:r>
              <w:rPr>
                <w:rFonts w:ascii="Times New Roman" w:hAnsi="Times New Roman"/>
                <w:sz w:val="18"/>
                <w:shd w:val="clear" w:color="auto" w:fill="FFFFFF"/>
              </w:rPr>
              <w:t xml:space="preserve"> документов, подтверждающих согласование производства отдельных работ, если необходимость такого согласования установлена законодательством Российской Федерации;</w:t>
            </w:r>
          </w:p>
        </w:tc>
        <w:tc>
          <w:tcPr>
            <w:tcW w:w="3675" w:type="dxa"/>
          </w:tcPr>
          <w:p w:rsidR="00EC410C" w:rsidRDefault="00D92C8D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не требуется</w:t>
            </w:r>
          </w:p>
        </w:tc>
      </w:tr>
      <w:tr w:rsidR="00EC410C">
        <w:tc>
          <w:tcPr>
            <w:tcW w:w="6248" w:type="dxa"/>
          </w:tcPr>
          <w:p w:rsidR="00EC410C" w:rsidRDefault="00D92C8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 xml:space="preserve">подписание акта о соответствии состояния земельного участка условиям Договора </w:t>
            </w:r>
            <w:r>
              <w:rPr>
                <w:rFonts w:ascii="Times New Roman" w:hAnsi="Times New Roman"/>
                <w:sz w:val="18"/>
                <w:shd w:val="clear" w:color="auto" w:fill="FFFFFF"/>
              </w:rPr>
              <w:t>при завершении строительства, реконструкции объекта.</w:t>
            </w:r>
          </w:p>
          <w:p w:rsidR="00EC410C" w:rsidRDefault="00D92C8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Датой окончания строительства является дата подписание акта законченного строительством объекта.</w:t>
            </w:r>
          </w:p>
          <w:p w:rsidR="00EC410C" w:rsidRDefault="00EC410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hd w:val="clear" w:color="auto" w:fill="FFFFFF"/>
              </w:rPr>
            </w:pPr>
          </w:p>
          <w:p w:rsidR="00EC410C" w:rsidRDefault="00EC410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hd w:val="clear" w:color="auto" w:fill="FFFFFF"/>
              </w:rPr>
            </w:pPr>
          </w:p>
        </w:tc>
        <w:tc>
          <w:tcPr>
            <w:tcW w:w="3675" w:type="dxa"/>
          </w:tcPr>
          <w:p w:rsidR="00EC410C" w:rsidRDefault="00D92C8D">
            <w:pPr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hd w:val="clear" w:color="auto" w:fill="FFFFFF"/>
              </w:rPr>
              <w:t>не требуется</w:t>
            </w:r>
          </w:p>
        </w:tc>
      </w:tr>
    </w:tbl>
    <w:p w:rsidR="00EC410C" w:rsidRDefault="00EC410C">
      <w:pPr>
        <w:jc w:val="center"/>
        <w:rPr>
          <w:rFonts w:ascii="Times New Roman" w:hAnsi="Times New Roman"/>
          <w:b/>
          <w:sz w:val="24"/>
        </w:rPr>
      </w:pPr>
    </w:p>
    <w:p w:rsidR="00EC410C" w:rsidRDefault="00EC410C">
      <w:pPr>
        <w:jc w:val="center"/>
        <w:rPr>
          <w:rFonts w:ascii="Times New Roman" w:hAnsi="Times New Roman"/>
          <w:b/>
          <w:sz w:val="24"/>
        </w:rPr>
      </w:pPr>
    </w:p>
    <w:p w:rsidR="00EC410C" w:rsidRDefault="00EC410C">
      <w:pPr>
        <w:jc w:val="center"/>
        <w:rPr>
          <w:rFonts w:ascii="Times New Roman" w:hAnsi="Times New Roman"/>
          <w:b/>
          <w:sz w:val="24"/>
        </w:rPr>
      </w:pPr>
    </w:p>
    <w:p w:rsidR="00D92C8D" w:rsidRDefault="00D92C8D">
      <w:pPr>
        <w:jc w:val="center"/>
        <w:rPr>
          <w:rFonts w:ascii="Times New Roman" w:hAnsi="Times New Roman"/>
          <w:b/>
          <w:sz w:val="24"/>
        </w:rPr>
      </w:pPr>
      <w:bookmarkStart w:id="1" w:name="_GoBack"/>
      <w:bookmarkEnd w:id="1"/>
    </w:p>
    <w:p w:rsidR="00EC410C" w:rsidRDefault="00D92C8D">
      <w:pPr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Приложение №3</w:t>
      </w:r>
    </w:p>
    <w:p w:rsidR="00EC410C" w:rsidRDefault="00D92C8D">
      <w:pPr>
        <w:spacing w:after="0"/>
        <w:ind w:firstLine="2127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</w:rPr>
        <w:t>к Техническому заданию</w:t>
      </w:r>
    </w:p>
    <w:p w:rsidR="00EC410C" w:rsidRDefault="00EC410C">
      <w:pPr>
        <w:spacing w:after="0"/>
        <w:ind w:firstLine="2127"/>
        <w:jc w:val="right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right"/>
        <w:rPr>
          <w:rFonts w:ascii="Times New Roman" w:hAnsi="Times New Roman"/>
        </w:rPr>
      </w:pPr>
    </w:p>
    <w:p w:rsidR="00EC410C" w:rsidRDefault="00D92C8D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Проектная документация: «Капитальный ремонт </w:t>
      </w:r>
      <w:r>
        <w:rPr>
          <w:rFonts w:ascii="Times New Roman" w:hAnsi="Times New Roman"/>
          <w:b/>
          <w:sz w:val="24"/>
        </w:rPr>
        <w:t xml:space="preserve">участка автомобильной дороги с устройством автоматического пункта весогабаритного контроля на автомобильной дороге общего пользования регионального значения Чаплыгин – автомобильная дорога Р22 «Каспий» в </w:t>
      </w:r>
      <w:proofErr w:type="spellStart"/>
      <w:r>
        <w:rPr>
          <w:rFonts w:ascii="Times New Roman" w:hAnsi="Times New Roman"/>
          <w:b/>
          <w:sz w:val="24"/>
        </w:rPr>
        <w:t>Чаплыгинском</w:t>
      </w:r>
      <w:proofErr w:type="spellEnd"/>
      <w:r>
        <w:rPr>
          <w:rFonts w:ascii="Times New Roman" w:hAnsi="Times New Roman"/>
          <w:b/>
          <w:sz w:val="24"/>
        </w:rPr>
        <w:t xml:space="preserve"> районе Липецкой области»</w:t>
      </w:r>
    </w:p>
    <w:p w:rsidR="00EC410C" w:rsidRDefault="00D92C8D">
      <w:pPr>
        <w:spacing w:after="0"/>
        <w:ind w:firstLine="2127"/>
        <w:jc w:val="center"/>
      </w:pPr>
      <w:hyperlink r:id="rId5">
        <w:r>
          <w:rPr>
            <w:rFonts w:ascii="Times New Roman" w:hAnsi="Times New Roman"/>
            <w:color w:val="0000FF"/>
            <w:u w:val="single" w:color="000080"/>
          </w:rPr>
          <w:t>https://zakupki.gov.ru/epz/order/notice/ok20/view/documents.html?regNumber=0846500000326000027</w:t>
        </w:r>
      </w:hyperlink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D92C8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Тома рабочей документации:</w:t>
      </w:r>
    </w:p>
    <w:p w:rsidR="00EC410C" w:rsidRDefault="00D92C8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1) Том 2. Автоматический пункт ве</w:t>
      </w:r>
      <w:r>
        <w:rPr>
          <w:rFonts w:ascii="Times New Roman" w:hAnsi="Times New Roman"/>
        </w:rPr>
        <w:t>согабаритного контроля.</w:t>
      </w:r>
    </w:p>
    <w:p w:rsidR="00EC410C" w:rsidRDefault="00D92C8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2) Том 3. Наружное электроосвещение. Электроснабжение.</w:t>
      </w:r>
    </w:p>
    <w:p w:rsidR="00EC410C" w:rsidRDefault="00EC410C">
      <w:pPr>
        <w:spacing w:after="0"/>
        <w:rPr>
          <w:rFonts w:ascii="Times New Roman" w:hAnsi="Times New Roman"/>
        </w:rPr>
      </w:pPr>
    </w:p>
    <w:p w:rsidR="00EC410C" w:rsidRDefault="00D92C8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Согласно Ведомости объемов работ:</w:t>
      </w:r>
    </w:p>
    <w:p w:rsidR="00EC410C" w:rsidRDefault="00D92C8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1) Глава 2. Основные объекты строительства. Раздел 2. Автоматический пункт весогабаритного контроля. 3.1. Установка металлических опор для обо</w:t>
      </w:r>
      <w:r>
        <w:rPr>
          <w:rFonts w:ascii="Times New Roman" w:hAnsi="Times New Roman"/>
        </w:rPr>
        <w:t>рудования АПВГК.</w:t>
      </w:r>
    </w:p>
    <w:p w:rsidR="00EC410C" w:rsidRDefault="00D92C8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2) Глава 4. Объекты энергетического хозяйства. 4.</w:t>
      </w:r>
      <w:proofErr w:type="gramStart"/>
      <w:r>
        <w:rPr>
          <w:rFonts w:ascii="Times New Roman" w:hAnsi="Times New Roman"/>
        </w:rPr>
        <w:t>1.Электроснабжение</w:t>
      </w:r>
      <w:proofErr w:type="gramEnd"/>
      <w:r>
        <w:rPr>
          <w:rFonts w:ascii="Times New Roman" w:hAnsi="Times New Roman"/>
        </w:rPr>
        <w:t>.</w:t>
      </w:r>
    </w:p>
    <w:p w:rsidR="00EC410C" w:rsidRDefault="00D92C8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3) Глава 4. Объекты энергетического хозяйства. 4.</w:t>
      </w:r>
      <w:proofErr w:type="gramStart"/>
      <w:r>
        <w:rPr>
          <w:rFonts w:ascii="Times New Roman" w:hAnsi="Times New Roman"/>
        </w:rPr>
        <w:t>2.Наружное</w:t>
      </w:r>
      <w:proofErr w:type="gramEnd"/>
      <w:r>
        <w:rPr>
          <w:rFonts w:ascii="Times New Roman" w:hAnsi="Times New Roman"/>
        </w:rPr>
        <w:t xml:space="preserve"> электроосвещение.</w:t>
      </w:r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center"/>
        <w:rPr>
          <w:rFonts w:ascii="Times New Roman" w:hAnsi="Times New Roman"/>
        </w:rPr>
      </w:pPr>
    </w:p>
    <w:p w:rsidR="00EC410C" w:rsidRDefault="00EC410C">
      <w:pPr>
        <w:spacing w:after="0"/>
        <w:rPr>
          <w:rFonts w:ascii="Times New Roman" w:hAnsi="Times New Roman"/>
        </w:rPr>
      </w:pPr>
    </w:p>
    <w:p w:rsidR="00EC410C" w:rsidRDefault="00EC410C">
      <w:pPr>
        <w:spacing w:after="0"/>
        <w:ind w:firstLine="2127"/>
        <w:jc w:val="right"/>
        <w:rPr>
          <w:rFonts w:ascii="Times New Roman" w:hAnsi="Times New Roman"/>
        </w:rPr>
      </w:pPr>
    </w:p>
    <w:p w:rsidR="00EC410C" w:rsidRDefault="00D92C8D">
      <w:pPr>
        <w:pStyle w:val="Standard"/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Приложение №4</w:t>
      </w:r>
    </w:p>
    <w:p w:rsidR="00EC410C" w:rsidRDefault="00D92C8D">
      <w:pPr>
        <w:pStyle w:val="Standard"/>
        <w:spacing w:after="0"/>
        <w:ind w:firstLine="2127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к Техническому заданию</w:t>
      </w:r>
    </w:p>
    <w:p w:rsidR="00EC410C" w:rsidRDefault="00EC410C">
      <w:pPr>
        <w:pStyle w:val="Standard"/>
        <w:spacing w:after="0"/>
        <w:ind w:firstLine="2127"/>
        <w:jc w:val="right"/>
        <w:rPr>
          <w:rFonts w:ascii="Times New Roman" w:hAnsi="Times New Roman"/>
          <w:b/>
        </w:rPr>
      </w:pPr>
    </w:p>
    <w:p w:rsidR="00EC410C" w:rsidRDefault="00D92C8D">
      <w:pPr>
        <w:pStyle w:val="Standard"/>
        <w:spacing w:after="0"/>
        <w:ind w:firstLine="212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Сметный расчет</w:t>
      </w:r>
    </w:p>
    <w:p w:rsidR="00EC410C" w:rsidRDefault="00EC410C">
      <w:pPr>
        <w:pStyle w:val="Standard"/>
        <w:spacing w:after="0"/>
        <w:ind w:firstLine="2127"/>
        <w:jc w:val="center"/>
        <w:rPr>
          <w:rFonts w:ascii="Times New Roman" w:hAnsi="Times New Roman"/>
          <w:b/>
        </w:rPr>
      </w:pPr>
    </w:p>
    <w:p w:rsidR="00EC410C" w:rsidRDefault="00D92C8D">
      <w:pPr>
        <w:pStyle w:val="Standard"/>
        <w:tabs>
          <w:tab w:val="left" w:pos="851"/>
        </w:tabs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Сметный расчет приложен отдельным файлом.</w:t>
      </w:r>
    </w:p>
    <w:p w:rsidR="00EC410C" w:rsidRDefault="00D92C8D">
      <w:pPr>
        <w:pStyle w:val="Standard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единичным расценкам сметного расчета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применяется  коэффициент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К=_____, в соответствии с предложением участника.</w:t>
      </w:r>
    </w:p>
    <w:p w:rsidR="00EC410C" w:rsidRDefault="00D92C8D">
      <w:pPr>
        <w:pStyle w:val="Standard"/>
        <w:tabs>
          <w:tab w:val="left" w:pos="851"/>
        </w:tabs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Коэффициент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рассчитывается по формуле:</w:t>
      </w:r>
    </w:p>
    <w:p w:rsidR="00EC410C" w:rsidRDefault="00D92C8D">
      <w:pPr>
        <w:pStyle w:val="Standard"/>
        <w:tabs>
          <w:tab w:val="left" w:pos="851"/>
        </w:tabs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К=ОЦП/НМЦ, где</w:t>
      </w:r>
    </w:p>
    <w:p w:rsidR="00EC410C" w:rsidRDefault="00D92C8D">
      <w:pPr>
        <w:pStyle w:val="Standard"/>
        <w:tabs>
          <w:tab w:val="left" w:pos="851"/>
        </w:tabs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ОЦП – окончательное ценовое предложение </w:t>
      </w:r>
      <w:r>
        <w:rPr>
          <w:rFonts w:ascii="Times New Roman" w:hAnsi="Times New Roman" w:cs="Times New Roman"/>
          <w:sz w:val="24"/>
          <w:szCs w:val="24"/>
        </w:rPr>
        <w:t>участника</w:t>
      </w:r>
    </w:p>
    <w:p w:rsidR="00EC410C" w:rsidRDefault="00D92C8D">
      <w:pPr>
        <w:pStyle w:val="Standard"/>
        <w:tabs>
          <w:tab w:val="left" w:pos="851"/>
        </w:tabs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НМЦ – цена, указанная в сметном расчете</w:t>
      </w:r>
    </w:p>
    <w:p w:rsidR="00EC410C" w:rsidRDefault="00EC410C">
      <w:pPr>
        <w:spacing w:after="0"/>
        <w:ind w:firstLine="2127"/>
        <w:jc w:val="right"/>
        <w:rPr>
          <w:rFonts w:ascii="Times New Roman" w:hAnsi="Times New Roman"/>
          <w:sz w:val="24"/>
        </w:rPr>
      </w:pPr>
    </w:p>
    <w:sectPr w:rsidR="00EC410C">
      <w:pgSz w:w="11906" w:h="16838"/>
      <w:pgMar w:top="426" w:right="850" w:bottom="426" w:left="1134" w:header="0" w:footer="0" w:gutter="0"/>
      <w:pgNumType w:start="1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XO Caliburn"/>
    <w:panose1 w:val="020F0502020204030204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panose1 w:val="02040503050406030204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5194A"/>
    <w:multiLevelType w:val="multilevel"/>
    <w:tmpl w:val="CB7019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7251C5"/>
    <w:multiLevelType w:val="multilevel"/>
    <w:tmpl w:val="7CB4814C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hanging="2160"/>
      </w:pPr>
    </w:lvl>
  </w:abstractNum>
  <w:abstractNum w:abstractNumId="2" w15:restartNumberingAfterBreak="0">
    <w:nsid w:val="4CB92160"/>
    <w:multiLevelType w:val="multilevel"/>
    <w:tmpl w:val="2E20C5AC"/>
    <w:lvl w:ilvl="0">
      <w:start w:val="4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hanging="719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hanging="1800"/>
      </w:pPr>
    </w:lvl>
  </w:abstractNum>
  <w:abstractNum w:abstractNumId="3" w15:restartNumberingAfterBreak="0">
    <w:nsid w:val="60F908BE"/>
    <w:multiLevelType w:val="multilevel"/>
    <w:tmpl w:val="40046932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8" w:hanging="180"/>
      </w:pPr>
    </w:lvl>
  </w:abstractNum>
  <w:abstractNum w:abstractNumId="4" w15:restartNumberingAfterBreak="0">
    <w:nsid w:val="62AB033D"/>
    <w:multiLevelType w:val="multilevel"/>
    <w:tmpl w:val="C910FB7E"/>
    <w:lvl w:ilvl="0">
      <w:start w:val="2"/>
      <w:numFmt w:val="decimal"/>
      <w:lvlText w:val="%1."/>
      <w:lvlJc w:val="left"/>
      <w:pPr>
        <w:tabs>
          <w:tab w:val="num" w:pos="0"/>
        </w:tabs>
        <w:ind w:left="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hanging="2160"/>
      </w:pPr>
    </w:lvl>
  </w:abstractNum>
  <w:abstractNum w:abstractNumId="5" w15:restartNumberingAfterBreak="0">
    <w:nsid w:val="70360CC6"/>
    <w:multiLevelType w:val="multilevel"/>
    <w:tmpl w:val="885463EC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0" w:hanging="36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10C"/>
    <w:rsid w:val="00D92C8D"/>
    <w:rsid w:val="00EC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FA8DD"/>
  <w15:docId w15:val="{2F80873A-5F3F-4535-A70C-7F4C8ADF7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0"/>
      <w:outlineLvl w:val="0"/>
    </w:pPr>
    <w:rPr>
      <w:rFonts w:ascii="Cambria" w:hAnsi="Cambria"/>
      <w:b/>
      <w:color w:val="366091"/>
      <w:sz w:val="28"/>
    </w:rPr>
  </w:style>
  <w:style w:type="paragraph" w:styleId="2">
    <w:name w:val="heading 2"/>
    <w:basedOn w:val="a"/>
    <w:next w:val="a"/>
    <w:uiPriority w:val="9"/>
    <w:qFormat/>
    <w:pPr>
      <w:keepNext/>
      <w:spacing w:before="240" w:after="60" w:line="240" w:lineRule="auto"/>
      <w:jc w:val="both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uiPriority w:val="9"/>
    <w:qFormat/>
    <w:pPr>
      <w:keepNext/>
      <w:keepLines/>
      <w:spacing w:before="40" w:after="0"/>
      <w:outlineLvl w:val="3"/>
    </w:pPr>
    <w:rPr>
      <w:rFonts w:ascii="Cambria" w:hAnsi="Cambria"/>
      <w:i/>
      <w:color w:val="366091"/>
    </w:rPr>
  </w:style>
  <w:style w:type="paragraph" w:styleId="5">
    <w:name w:val="heading 5"/>
    <w:basedOn w:val="a"/>
    <w:next w:val="a"/>
    <w:uiPriority w:val="9"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ParagraphFont1">
    <w:name w:val="Default Paragraph Font1"/>
    <w:link w:val="DefaultParagraphFont11"/>
    <w:qFormat/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Heading51">
    <w:name w:val="Heading 51"/>
    <w:link w:val="Heading511"/>
    <w:qFormat/>
    <w:rPr>
      <w:b/>
    </w:rPr>
  </w:style>
  <w:style w:type="character" w:customStyle="1" w:styleId="Heading61">
    <w:name w:val="Heading 61"/>
    <w:link w:val="Heading611"/>
    <w:qFormat/>
    <w:rPr>
      <w:b/>
      <w:sz w:val="20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Title1">
    <w:name w:val="Title1"/>
    <w:link w:val="Title11"/>
    <w:qFormat/>
    <w:rPr>
      <w:rFonts w:ascii="Times New Roman" w:hAnsi="Times New Roman"/>
      <w:sz w:val="28"/>
    </w:rPr>
  </w:style>
  <w:style w:type="character" w:customStyle="1" w:styleId="NoSpacing1">
    <w:name w:val="No Spacing1"/>
    <w:link w:val="NoSpacing11"/>
    <w:qFormat/>
    <w:rPr>
      <w:sz w:val="20"/>
    </w:rPr>
  </w:style>
  <w:style w:type="character" w:customStyle="1" w:styleId="a3">
    <w:name w:val="Колонтитулы"/>
    <w:link w:val="11"/>
    <w:qFormat/>
    <w:rPr>
      <w:rFonts w:ascii="XO Thames" w:hAnsi="XO Thames"/>
      <w:sz w:val="28"/>
    </w:rPr>
  </w:style>
  <w:style w:type="character" w:customStyle="1" w:styleId="Endnote">
    <w:name w:val="Endnote"/>
    <w:link w:val="Endnote2"/>
    <w:qFormat/>
    <w:rPr>
      <w:rFonts w:ascii="XO Thames" w:hAnsi="XO Thames"/>
      <w:sz w:val="22"/>
    </w:rPr>
  </w:style>
  <w:style w:type="character" w:customStyle="1" w:styleId="Heading31">
    <w:name w:val="Heading 31"/>
    <w:qFormat/>
    <w:rPr>
      <w:b/>
      <w:sz w:val="28"/>
    </w:rPr>
  </w:style>
  <w:style w:type="character" w:customStyle="1" w:styleId="Contents61">
    <w:name w:val="Contents 61"/>
    <w:link w:val="Contents62"/>
    <w:qFormat/>
    <w:rPr>
      <w:rFonts w:ascii="XO Thames" w:hAnsi="XO Thames"/>
      <w:sz w:val="28"/>
    </w:rPr>
  </w:style>
  <w:style w:type="character" w:customStyle="1" w:styleId="Footnote1">
    <w:name w:val="Footnote1"/>
    <w:link w:val="Footnote11"/>
    <w:qFormat/>
    <w:rPr>
      <w:rFonts w:ascii="XO Thames" w:hAnsi="XO Thames"/>
    </w:rPr>
  </w:style>
  <w:style w:type="character" w:customStyle="1" w:styleId="Contents8">
    <w:name w:val="Contents 8"/>
    <w:link w:val="Contents82"/>
    <w:qFormat/>
    <w:rPr>
      <w:rFonts w:ascii="XO Thames" w:hAnsi="XO Thames"/>
      <w:sz w:val="28"/>
    </w:rPr>
  </w:style>
  <w:style w:type="character" w:customStyle="1" w:styleId="Heading311">
    <w:name w:val="Heading 311"/>
    <w:link w:val="Heading312"/>
    <w:qFormat/>
    <w:rPr>
      <w:b/>
      <w:sz w:val="28"/>
    </w:rPr>
  </w:style>
  <w:style w:type="character" w:customStyle="1" w:styleId="Subtitle1">
    <w:name w:val="Subtitle1"/>
    <w:link w:val="Subtitle11"/>
    <w:qFormat/>
    <w:rPr>
      <w:rFonts w:ascii="Georgia" w:hAnsi="Georgia"/>
      <w:i/>
      <w:color w:val="666666"/>
      <w:sz w:val="48"/>
    </w:rPr>
  </w:style>
  <w:style w:type="character" w:customStyle="1" w:styleId="Heading21">
    <w:name w:val="Heading 21"/>
    <w:link w:val="Heading211"/>
    <w:qFormat/>
    <w:rPr>
      <w:rFonts w:ascii="Arial" w:hAnsi="Arial"/>
      <w:b/>
      <w:i/>
      <w:sz w:val="28"/>
    </w:rPr>
  </w:style>
  <w:style w:type="character" w:customStyle="1" w:styleId="110">
    <w:name w:val="Заголовок 1 Знак1"/>
    <w:basedOn w:val="DefaultParagraphFont1"/>
    <w:link w:val="111"/>
    <w:qFormat/>
    <w:rPr>
      <w:rFonts w:ascii="Cambria" w:hAnsi="Cambria"/>
      <w:b/>
      <w:color w:val="366091"/>
      <w:sz w:val="28"/>
    </w:rPr>
  </w:style>
  <w:style w:type="character" w:customStyle="1" w:styleId="BodyTextIndent31">
    <w:name w:val="Body Text Indent 31"/>
    <w:link w:val="BodyTextIndent311"/>
    <w:qFormat/>
    <w:rPr>
      <w:rFonts w:ascii="Times New Roman" w:hAnsi="Times New Roman"/>
      <w:sz w:val="16"/>
    </w:rPr>
  </w:style>
  <w:style w:type="character" w:customStyle="1" w:styleId="Internetlink">
    <w:name w:val="Internet link"/>
    <w:link w:val="Internetlink1"/>
    <w:qFormat/>
    <w:rPr>
      <w:color w:val="0000FF"/>
      <w:u w:val="single"/>
    </w:rPr>
  </w:style>
  <w:style w:type="character" w:customStyle="1" w:styleId="Heading41">
    <w:name w:val="Heading 41"/>
    <w:link w:val="Heading411"/>
    <w:qFormat/>
    <w:rPr>
      <w:rFonts w:ascii="Cambria" w:hAnsi="Cambria"/>
      <w:i/>
      <w:color w:val="366091"/>
    </w:rPr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10">
    <w:name w:val="Указатель1"/>
    <w:link w:val="112"/>
    <w:qFormat/>
  </w:style>
  <w:style w:type="character" w:customStyle="1" w:styleId="List1">
    <w:name w:val="List1"/>
    <w:basedOn w:val="Textbody"/>
    <w:qFormat/>
  </w:style>
  <w:style w:type="character" w:customStyle="1" w:styleId="Heading52">
    <w:name w:val="Heading 52"/>
    <w:qFormat/>
    <w:rPr>
      <w:b/>
    </w:rPr>
  </w:style>
  <w:style w:type="character" w:customStyle="1" w:styleId="List11">
    <w:name w:val="List11"/>
    <w:basedOn w:val="Textbody1"/>
    <w:link w:val="List12"/>
    <w:qFormat/>
  </w:style>
  <w:style w:type="character" w:customStyle="1" w:styleId="12">
    <w:name w:val="Заголовок1"/>
    <w:link w:val="113"/>
    <w:qFormat/>
    <w:rPr>
      <w:rFonts w:ascii="Liberation Sans" w:hAnsi="Liberation Sans"/>
      <w:sz w:val="28"/>
    </w:rPr>
  </w:style>
  <w:style w:type="character" w:customStyle="1" w:styleId="Heading11">
    <w:name w:val="Heading 11"/>
    <w:qFormat/>
    <w:rPr>
      <w:rFonts w:ascii="Cambria" w:hAnsi="Cambria"/>
      <w:b/>
      <w:color w:val="366091"/>
      <w:sz w:val="28"/>
    </w:rPr>
  </w:style>
  <w:style w:type="character" w:customStyle="1" w:styleId="Textbody">
    <w:name w:val="Text body"/>
    <w:qFormat/>
  </w:style>
  <w:style w:type="character" w:customStyle="1" w:styleId="Caption1">
    <w:name w:val="Caption1"/>
    <w:qFormat/>
    <w:rPr>
      <w:i/>
      <w:sz w:val="24"/>
    </w:rPr>
  </w:style>
  <w:style w:type="character" w:styleId="a4">
    <w:name w:val="Hyperlink"/>
    <w:rPr>
      <w:color w:val="0000FF"/>
      <w:u w:val="single"/>
    </w:rPr>
  </w:style>
  <w:style w:type="character" w:customStyle="1" w:styleId="Footnote">
    <w:name w:val="Footnote"/>
    <w:link w:val="Footnote2"/>
    <w:qFormat/>
    <w:rPr>
      <w:rFonts w:ascii="XO Thames" w:hAnsi="XO Thames"/>
      <w:sz w:val="22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Contents5">
    <w:name w:val="Contents 5"/>
    <w:link w:val="Contents52"/>
    <w:qFormat/>
    <w:rPr>
      <w:rFonts w:ascii="XO Thames" w:hAnsi="XO Thames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Heading111">
    <w:name w:val="Heading 111"/>
    <w:link w:val="Heading112"/>
    <w:qFormat/>
    <w:rPr>
      <w:rFonts w:ascii="Cambria" w:hAnsi="Cambria"/>
      <w:b/>
      <w:color w:val="366091"/>
      <w:sz w:val="28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Endnote1">
    <w:name w:val="Endnote1"/>
    <w:link w:val="Endnote11"/>
    <w:qFormat/>
    <w:rPr>
      <w:rFonts w:ascii="XO Thames" w:hAnsi="XO Thames"/>
    </w:rPr>
  </w:style>
  <w:style w:type="character" w:customStyle="1" w:styleId="Contents81">
    <w:name w:val="Contents 81"/>
    <w:qFormat/>
    <w:rPr>
      <w:rFonts w:ascii="XO Thames" w:hAnsi="XO Thames"/>
      <w:sz w:val="28"/>
    </w:rPr>
  </w:style>
  <w:style w:type="character" w:customStyle="1" w:styleId="Contents71">
    <w:name w:val="Contents 71"/>
    <w:link w:val="Contents72"/>
    <w:qFormat/>
    <w:rPr>
      <w:rFonts w:ascii="XO Thames" w:hAnsi="XO Thames"/>
      <w:sz w:val="28"/>
    </w:rPr>
  </w:style>
  <w:style w:type="character" w:customStyle="1" w:styleId="Contents51">
    <w:name w:val="Contents 51"/>
    <w:qFormat/>
    <w:rPr>
      <w:rFonts w:ascii="XO Thames" w:hAnsi="XO Thames"/>
      <w:sz w:val="28"/>
    </w:rPr>
  </w:style>
  <w:style w:type="character" w:customStyle="1" w:styleId="Contents21">
    <w:name w:val="Contents 21"/>
    <w:link w:val="Contents22"/>
    <w:qFormat/>
    <w:rPr>
      <w:rFonts w:ascii="XO Thames" w:hAnsi="XO Thames"/>
      <w:sz w:val="28"/>
    </w:rPr>
  </w:style>
  <w:style w:type="character" w:customStyle="1" w:styleId="Contents31">
    <w:name w:val="Contents 31"/>
    <w:link w:val="Contents32"/>
    <w:qFormat/>
    <w:rPr>
      <w:rFonts w:ascii="XO Thames" w:hAnsi="XO Thames"/>
      <w:sz w:val="28"/>
    </w:rPr>
  </w:style>
  <w:style w:type="character" w:customStyle="1" w:styleId="Textbody1">
    <w:name w:val="Text body1"/>
    <w:link w:val="Textbody2"/>
    <w:qFormat/>
  </w:style>
  <w:style w:type="character" w:customStyle="1" w:styleId="Subtitle2">
    <w:name w:val="Subtitle2"/>
    <w:qFormat/>
    <w:rPr>
      <w:rFonts w:ascii="Georgia" w:hAnsi="Georgia"/>
      <w:i/>
      <w:color w:val="666666"/>
      <w:sz w:val="48"/>
    </w:rPr>
  </w:style>
  <w:style w:type="character" w:customStyle="1" w:styleId="Contents41">
    <w:name w:val="Contents 41"/>
    <w:link w:val="Contents42"/>
    <w:qFormat/>
    <w:rPr>
      <w:rFonts w:ascii="XO Thames" w:hAnsi="XO Thames"/>
      <w:sz w:val="28"/>
    </w:rPr>
  </w:style>
  <w:style w:type="character" w:customStyle="1" w:styleId="Title2">
    <w:name w:val="Title2"/>
    <w:qFormat/>
    <w:rPr>
      <w:rFonts w:ascii="Times New Roman" w:hAnsi="Times New Roman"/>
      <w:sz w:val="28"/>
    </w:rPr>
  </w:style>
  <w:style w:type="character" w:customStyle="1" w:styleId="Contents91">
    <w:name w:val="Contents 91"/>
    <w:link w:val="Contents92"/>
    <w:qFormat/>
    <w:rPr>
      <w:rFonts w:ascii="XO Thames" w:hAnsi="XO Thames"/>
      <w:sz w:val="28"/>
    </w:rPr>
  </w:style>
  <w:style w:type="character" w:customStyle="1" w:styleId="Heading42">
    <w:name w:val="Heading 42"/>
    <w:qFormat/>
    <w:rPr>
      <w:rFonts w:ascii="Cambria" w:hAnsi="Cambria"/>
      <w:i/>
      <w:color w:val="366091"/>
    </w:rPr>
  </w:style>
  <w:style w:type="character" w:customStyle="1" w:styleId="Caption11">
    <w:name w:val="Caption11"/>
    <w:link w:val="Caption12"/>
    <w:qFormat/>
    <w:rPr>
      <w:i/>
      <w:sz w:val="24"/>
    </w:rPr>
  </w:style>
  <w:style w:type="character" w:customStyle="1" w:styleId="Heading22">
    <w:name w:val="Heading 22"/>
    <w:qFormat/>
    <w:rPr>
      <w:rFonts w:ascii="Arial" w:hAnsi="Arial"/>
      <w:b/>
      <w:i/>
      <w:sz w:val="28"/>
    </w:rPr>
  </w:style>
  <w:style w:type="character" w:customStyle="1" w:styleId="Contents11">
    <w:name w:val="Contents 11"/>
    <w:link w:val="Contents12"/>
    <w:qFormat/>
    <w:rPr>
      <w:rFonts w:ascii="XO Thames" w:hAnsi="XO Thames"/>
      <w:b/>
      <w:sz w:val="28"/>
    </w:rPr>
  </w:style>
  <w:style w:type="character" w:customStyle="1" w:styleId="Heading62">
    <w:name w:val="Heading 62"/>
    <w:qFormat/>
    <w:rPr>
      <w:b/>
      <w:sz w:val="20"/>
    </w:rPr>
  </w:style>
  <w:style w:type="character" w:styleId="a5">
    <w:name w:val="line number"/>
  </w:style>
  <w:style w:type="paragraph" w:styleId="a6">
    <w:name w:val="Title"/>
    <w:basedOn w:val="a"/>
    <w:next w:val="a7"/>
    <w:uiPriority w:val="10"/>
    <w:qFormat/>
    <w:pPr>
      <w:spacing w:after="0" w:line="240" w:lineRule="auto"/>
      <w:jc w:val="center"/>
    </w:pPr>
    <w:rPr>
      <w:rFonts w:ascii="Times New Roman" w:hAnsi="Times New Roman"/>
      <w:sz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  <w:sz w:val="24"/>
    </w:rPr>
  </w:style>
  <w:style w:type="paragraph" w:styleId="aa">
    <w:name w:val="index heading"/>
    <w:basedOn w:val="a"/>
    <w:qFormat/>
    <w:pPr>
      <w:suppressLineNumbers/>
    </w:pPr>
  </w:style>
  <w:style w:type="paragraph" w:customStyle="1" w:styleId="user">
    <w:name w:val="Заголовок (user)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</w:style>
  <w:style w:type="paragraph" w:customStyle="1" w:styleId="20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">
    <w:name w:val="Указатель2"/>
    <w:basedOn w:val="a"/>
    <w:qFormat/>
    <w:pPr>
      <w:suppressLineNumbers/>
    </w:pPr>
  </w:style>
  <w:style w:type="paragraph" w:customStyle="1" w:styleId="210">
    <w:name w:val="Заголовок21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"/>
    <w:basedOn w:val="a"/>
    <w:qFormat/>
    <w:pPr>
      <w:suppressLineNumbers/>
    </w:pPr>
  </w:style>
  <w:style w:type="paragraph" w:customStyle="1" w:styleId="2110">
    <w:name w:val="Заголовок211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1">
    <w:name w:val="Указатель211"/>
    <w:basedOn w:val="a"/>
    <w:qFormat/>
    <w:pPr>
      <w:suppressLineNumbers/>
    </w:pPr>
  </w:style>
  <w:style w:type="paragraph" w:customStyle="1" w:styleId="21110">
    <w:name w:val="Заголовок2111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11">
    <w:name w:val="Указатель2111"/>
    <w:basedOn w:val="a"/>
    <w:qFormat/>
    <w:pPr>
      <w:suppressLineNumbers/>
    </w:pPr>
  </w:style>
  <w:style w:type="paragraph" w:customStyle="1" w:styleId="211110">
    <w:name w:val="Заголовок21111"/>
    <w:basedOn w:val="a"/>
    <w:next w:val="a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211111">
    <w:name w:val="Указатель21111"/>
    <w:basedOn w:val="a"/>
    <w:qFormat/>
  </w:style>
  <w:style w:type="paragraph" w:customStyle="1" w:styleId="DefaultParagraphFont11">
    <w:name w:val="Default Paragraph Font11"/>
    <w:link w:val="DefaultParagraphFont1"/>
    <w:qFormat/>
  </w:style>
  <w:style w:type="paragraph" w:styleId="22">
    <w:name w:val="toc 2"/>
    <w:next w:val="a"/>
    <w:uiPriority w:val="39"/>
    <w:pPr>
      <w:ind w:left="200"/>
    </w:pPr>
    <w:rPr>
      <w:rFonts w:ascii="XO Thames" w:hAnsi="XO Thames"/>
      <w:sz w:val="28"/>
    </w:rPr>
  </w:style>
  <w:style w:type="paragraph" w:styleId="40">
    <w:name w:val="toc 4"/>
    <w:next w:val="a"/>
    <w:uiPriority w:val="39"/>
    <w:pPr>
      <w:ind w:left="600"/>
    </w:pPr>
    <w:rPr>
      <w:rFonts w:ascii="XO Thames" w:hAnsi="XO Thames"/>
      <w:sz w:val="28"/>
    </w:rPr>
  </w:style>
  <w:style w:type="paragraph" w:customStyle="1" w:styleId="Heading511">
    <w:name w:val="Heading 511"/>
    <w:link w:val="Heading51"/>
    <w:qFormat/>
    <w:rPr>
      <w:b/>
    </w:rPr>
  </w:style>
  <w:style w:type="paragraph" w:customStyle="1" w:styleId="Heading611">
    <w:name w:val="Heading 611"/>
    <w:link w:val="Heading61"/>
    <w:qFormat/>
    <w:rPr>
      <w:b/>
      <w:sz w:val="20"/>
    </w:rPr>
  </w:style>
  <w:style w:type="paragraph" w:styleId="60">
    <w:name w:val="toc 6"/>
    <w:next w:val="a"/>
    <w:uiPriority w:val="39"/>
    <w:pPr>
      <w:ind w:left="1000"/>
    </w:pPr>
    <w:rPr>
      <w:rFonts w:ascii="XO Thames" w:hAnsi="XO Thames"/>
      <w:sz w:val="28"/>
    </w:rPr>
  </w:style>
  <w:style w:type="paragraph" w:styleId="7">
    <w:name w:val="toc 7"/>
    <w:next w:val="a"/>
    <w:uiPriority w:val="39"/>
    <w:pPr>
      <w:ind w:left="1200"/>
    </w:pPr>
    <w:rPr>
      <w:rFonts w:ascii="XO Thames" w:hAnsi="XO Thames"/>
      <w:sz w:val="28"/>
    </w:rPr>
  </w:style>
  <w:style w:type="paragraph" w:customStyle="1" w:styleId="DefaultParagraphFont2">
    <w:name w:val="Default Paragraph Font2"/>
    <w:qFormat/>
  </w:style>
  <w:style w:type="paragraph" w:customStyle="1" w:styleId="Title11">
    <w:name w:val="Title11"/>
    <w:link w:val="Title1"/>
    <w:qFormat/>
    <w:rPr>
      <w:rFonts w:ascii="Times New Roman" w:hAnsi="Times New Roman"/>
      <w:sz w:val="28"/>
    </w:rPr>
  </w:style>
  <w:style w:type="paragraph" w:customStyle="1" w:styleId="NoSpacing11">
    <w:name w:val="No Spacing11"/>
    <w:basedOn w:val="a"/>
    <w:link w:val="NoSpacing1"/>
    <w:qFormat/>
    <w:pPr>
      <w:spacing w:after="0" w:line="240" w:lineRule="auto"/>
    </w:pPr>
    <w:rPr>
      <w:sz w:val="20"/>
    </w:rPr>
  </w:style>
  <w:style w:type="paragraph" w:customStyle="1" w:styleId="13">
    <w:name w:val="Колонтитулы1"/>
    <w:qFormat/>
    <w:pPr>
      <w:jc w:val="both"/>
    </w:pPr>
    <w:rPr>
      <w:rFonts w:ascii="XO Thames" w:hAnsi="XO Thames"/>
      <w:sz w:val="28"/>
    </w:rPr>
  </w:style>
  <w:style w:type="paragraph" w:customStyle="1" w:styleId="Endnote2">
    <w:name w:val="Endnote2"/>
    <w:link w:val="Endnote"/>
    <w:qFormat/>
    <w:pPr>
      <w:ind w:firstLine="851"/>
      <w:jc w:val="both"/>
    </w:pPr>
    <w:rPr>
      <w:rFonts w:ascii="XO Thames" w:hAnsi="XO Thames"/>
    </w:rPr>
  </w:style>
  <w:style w:type="paragraph" w:customStyle="1" w:styleId="Contents62">
    <w:name w:val="Contents 62"/>
    <w:link w:val="Contents61"/>
    <w:qFormat/>
    <w:rPr>
      <w:rFonts w:ascii="XO Thames" w:hAnsi="XO Thames"/>
      <w:sz w:val="28"/>
    </w:rPr>
  </w:style>
  <w:style w:type="paragraph" w:customStyle="1" w:styleId="Footnote11">
    <w:name w:val="Footnote11"/>
    <w:link w:val="Footnote1"/>
    <w:qFormat/>
    <w:pPr>
      <w:ind w:firstLine="851"/>
      <w:jc w:val="both"/>
    </w:pPr>
    <w:rPr>
      <w:rFonts w:ascii="XO Thames" w:hAnsi="XO Thames"/>
    </w:rPr>
  </w:style>
  <w:style w:type="paragraph" w:customStyle="1" w:styleId="Contents82">
    <w:name w:val="Contents 82"/>
    <w:link w:val="Contents8"/>
    <w:qFormat/>
    <w:rPr>
      <w:rFonts w:ascii="XO Thames" w:hAnsi="XO Thames"/>
      <w:sz w:val="28"/>
    </w:rPr>
  </w:style>
  <w:style w:type="paragraph" w:customStyle="1" w:styleId="Heading312">
    <w:name w:val="Heading 312"/>
    <w:link w:val="Heading311"/>
    <w:qFormat/>
    <w:rPr>
      <w:b/>
      <w:sz w:val="28"/>
    </w:rPr>
  </w:style>
  <w:style w:type="paragraph" w:customStyle="1" w:styleId="Subtitle11">
    <w:name w:val="Subtitle11"/>
    <w:link w:val="Subtitle1"/>
    <w:qFormat/>
    <w:rPr>
      <w:rFonts w:ascii="Georgia" w:hAnsi="Georgia"/>
      <w:i/>
      <w:color w:val="666666"/>
      <w:sz w:val="48"/>
    </w:rPr>
  </w:style>
  <w:style w:type="paragraph" w:customStyle="1" w:styleId="Heading211">
    <w:name w:val="Heading 211"/>
    <w:link w:val="Heading21"/>
    <w:qFormat/>
    <w:rPr>
      <w:rFonts w:ascii="Arial" w:hAnsi="Arial"/>
      <w:b/>
      <w:i/>
      <w:sz w:val="28"/>
    </w:rPr>
  </w:style>
  <w:style w:type="paragraph" w:customStyle="1" w:styleId="111">
    <w:name w:val="Заголовок 1 Знак11"/>
    <w:basedOn w:val="DefaultParagraphFont11"/>
    <w:link w:val="110"/>
    <w:qFormat/>
    <w:rPr>
      <w:rFonts w:ascii="Cambria" w:hAnsi="Cambria"/>
      <w:b/>
      <w:color w:val="366091"/>
      <w:sz w:val="28"/>
    </w:rPr>
  </w:style>
  <w:style w:type="paragraph" w:customStyle="1" w:styleId="BodyTextIndent311">
    <w:name w:val="Body Text Indent 311"/>
    <w:basedOn w:val="a"/>
    <w:link w:val="BodyTextIndent31"/>
    <w:qFormat/>
    <w:pPr>
      <w:spacing w:after="120" w:line="240" w:lineRule="auto"/>
      <w:jc w:val="both"/>
    </w:pPr>
    <w:rPr>
      <w:rFonts w:ascii="Times New Roman" w:hAnsi="Times New Roman"/>
      <w:sz w:val="16"/>
    </w:rPr>
  </w:style>
  <w:style w:type="paragraph" w:customStyle="1" w:styleId="Internetlink1">
    <w:name w:val="Internet link1"/>
    <w:link w:val="Internetlink"/>
    <w:qFormat/>
    <w:rPr>
      <w:color w:val="0000FF"/>
      <w:u w:val="single"/>
    </w:rPr>
  </w:style>
  <w:style w:type="paragraph" w:customStyle="1" w:styleId="Heading411">
    <w:name w:val="Heading 411"/>
    <w:link w:val="Heading41"/>
    <w:qFormat/>
    <w:rPr>
      <w:rFonts w:ascii="Cambria" w:hAnsi="Cambria"/>
      <w:i/>
      <w:color w:val="366091"/>
    </w:rPr>
  </w:style>
  <w:style w:type="paragraph" w:styleId="30">
    <w:name w:val="toc 3"/>
    <w:next w:val="a"/>
    <w:uiPriority w:val="39"/>
    <w:pPr>
      <w:ind w:left="400"/>
    </w:pPr>
    <w:rPr>
      <w:rFonts w:ascii="XO Thames" w:hAnsi="XO Thames"/>
      <w:sz w:val="28"/>
    </w:rPr>
  </w:style>
  <w:style w:type="paragraph" w:customStyle="1" w:styleId="112">
    <w:name w:val="Указатель11"/>
    <w:basedOn w:val="a"/>
    <w:link w:val="10"/>
    <w:qFormat/>
  </w:style>
  <w:style w:type="paragraph" w:customStyle="1" w:styleId="List12">
    <w:name w:val="List12"/>
    <w:basedOn w:val="Textbody2"/>
    <w:link w:val="List11"/>
    <w:qFormat/>
  </w:style>
  <w:style w:type="paragraph" w:customStyle="1" w:styleId="Internetlink2">
    <w:name w:val="Internet link2"/>
    <w:qFormat/>
    <w:rPr>
      <w:color w:val="0000FF"/>
      <w:u w:val="single"/>
    </w:rPr>
  </w:style>
  <w:style w:type="paragraph" w:customStyle="1" w:styleId="Footnote2">
    <w:name w:val="Footnote2"/>
    <w:link w:val="Footnote"/>
    <w:qFormat/>
    <w:pPr>
      <w:ind w:firstLine="851"/>
      <w:jc w:val="both"/>
    </w:pPr>
    <w:rPr>
      <w:rFonts w:ascii="XO Thames" w:hAnsi="XO Thames"/>
    </w:rPr>
  </w:style>
  <w:style w:type="paragraph" w:styleId="14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52">
    <w:name w:val="Contents 52"/>
    <w:link w:val="Contents5"/>
    <w:qFormat/>
    <w:rPr>
      <w:rFonts w:ascii="XO Thames" w:hAnsi="XO Thames"/>
      <w:sz w:val="28"/>
    </w:rPr>
  </w:style>
  <w:style w:type="paragraph" w:customStyle="1" w:styleId="11">
    <w:name w:val="Колонтитулы11"/>
    <w:link w:val="a3"/>
    <w:qFormat/>
    <w:rPr>
      <w:rFonts w:ascii="XO Thames" w:hAnsi="XO Thames"/>
      <w:sz w:val="28"/>
    </w:rPr>
  </w:style>
  <w:style w:type="paragraph" w:customStyle="1" w:styleId="Heading112">
    <w:name w:val="Heading 112"/>
    <w:link w:val="Heading111"/>
    <w:qFormat/>
    <w:rPr>
      <w:rFonts w:ascii="Cambria" w:hAnsi="Cambria"/>
      <w:b/>
      <w:color w:val="366091"/>
      <w:sz w:val="28"/>
    </w:rPr>
  </w:style>
  <w:style w:type="paragraph" w:styleId="9">
    <w:name w:val="toc 9"/>
    <w:next w:val="a"/>
    <w:uiPriority w:val="39"/>
    <w:pPr>
      <w:ind w:left="1600"/>
    </w:pPr>
    <w:rPr>
      <w:rFonts w:ascii="XO Thames" w:hAnsi="XO Thames"/>
      <w:sz w:val="28"/>
    </w:rPr>
  </w:style>
  <w:style w:type="paragraph" w:customStyle="1" w:styleId="Endnote11">
    <w:name w:val="Endnote11"/>
    <w:link w:val="Endnote1"/>
    <w:qFormat/>
    <w:pPr>
      <w:ind w:firstLine="851"/>
      <w:jc w:val="both"/>
    </w:pPr>
    <w:rPr>
      <w:rFonts w:ascii="XO Thames" w:hAnsi="XO Thames"/>
    </w:rPr>
  </w:style>
  <w:style w:type="paragraph" w:styleId="8">
    <w:name w:val="toc 8"/>
    <w:next w:val="a"/>
    <w:uiPriority w:val="39"/>
    <w:pPr>
      <w:ind w:left="1400"/>
    </w:pPr>
    <w:rPr>
      <w:rFonts w:ascii="XO Thames" w:hAnsi="XO Thames"/>
      <w:sz w:val="28"/>
    </w:rPr>
  </w:style>
  <w:style w:type="paragraph" w:customStyle="1" w:styleId="Contents72">
    <w:name w:val="Contents 72"/>
    <w:link w:val="Contents71"/>
    <w:qFormat/>
    <w:rPr>
      <w:rFonts w:ascii="XO Thames" w:hAnsi="XO Thames"/>
      <w:sz w:val="28"/>
    </w:rPr>
  </w:style>
  <w:style w:type="paragraph" w:styleId="50">
    <w:name w:val="toc 5"/>
    <w:next w:val="a"/>
    <w:uiPriority w:val="39"/>
    <w:pPr>
      <w:ind w:left="800"/>
    </w:pPr>
    <w:rPr>
      <w:rFonts w:ascii="XO Thames" w:hAnsi="XO Thames"/>
      <w:sz w:val="28"/>
    </w:rPr>
  </w:style>
  <w:style w:type="paragraph" w:customStyle="1" w:styleId="Contents22">
    <w:name w:val="Contents 22"/>
    <w:link w:val="Contents21"/>
    <w:qFormat/>
    <w:rPr>
      <w:rFonts w:ascii="XO Thames" w:hAnsi="XO Thames"/>
      <w:sz w:val="28"/>
    </w:rPr>
  </w:style>
  <w:style w:type="paragraph" w:customStyle="1" w:styleId="Contents32">
    <w:name w:val="Contents 32"/>
    <w:link w:val="Contents31"/>
    <w:qFormat/>
    <w:rPr>
      <w:rFonts w:ascii="XO Thames" w:hAnsi="XO Thames"/>
      <w:sz w:val="28"/>
    </w:rPr>
  </w:style>
  <w:style w:type="paragraph" w:customStyle="1" w:styleId="Textbody2">
    <w:name w:val="Text body2"/>
    <w:link w:val="Textbody1"/>
    <w:qFormat/>
  </w:style>
  <w:style w:type="paragraph" w:styleId="ab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paragraph" w:customStyle="1" w:styleId="Contents42">
    <w:name w:val="Contents 42"/>
    <w:link w:val="Contents41"/>
    <w:qFormat/>
    <w:rPr>
      <w:rFonts w:ascii="XO Thames" w:hAnsi="XO Thames"/>
      <w:sz w:val="28"/>
    </w:rPr>
  </w:style>
  <w:style w:type="paragraph" w:customStyle="1" w:styleId="Contents92">
    <w:name w:val="Contents 92"/>
    <w:link w:val="Contents91"/>
    <w:qFormat/>
    <w:rPr>
      <w:rFonts w:ascii="XO Thames" w:hAnsi="XO Thames"/>
      <w:sz w:val="28"/>
    </w:rPr>
  </w:style>
  <w:style w:type="paragraph" w:customStyle="1" w:styleId="Caption12">
    <w:name w:val="Caption12"/>
    <w:link w:val="Caption11"/>
    <w:qFormat/>
    <w:rPr>
      <w:i/>
      <w:sz w:val="24"/>
    </w:rPr>
  </w:style>
  <w:style w:type="paragraph" w:customStyle="1" w:styleId="Contents12">
    <w:name w:val="Contents 12"/>
    <w:link w:val="Contents11"/>
    <w:qFormat/>
    <w:rPr>
      <w:rFonts w:ascii="XO Thames" w:hAnsi="XO Thames"/>
      <w:b/>
      <w:sz w:val="28"/>
    </w:rPr>
  </w:style>
  <w:style w:type="paragraph" w:customStyle="1" w:styleId="113">
    <w:name w:val="Заголовок11"/>
    <w:basedOn w:val="a"/>
    <w:next w:val="a7"/>
    <w:link w:val="12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ac">
    <w:name w:val="Комментарий"/>
    <w:basedOn w:val="a"/>
    <w:qFormat/>
    <w:pPr>
      <w:spacing w:before="56" w:after="0" w:line="240" w:lineRule="auto"/>
      <w:ind w:left="57" w:right="57"/>
    </w:pPr>
    <w:rPr>
      <w:color w:val="auto"/>
      <w:sz w:val="20"/>
    </w:rPr>
  </w:style>
  <w:style w:type="paragraph" w:customStyle="1" w:styleId="Standard">
    <w:name w:val="Standard"/>
    <w:qFormat/>
    <w:rsid w:val="000C40CA"/>
    <w:pPr>
      <w:spacing w:after="200" w:line="276" w:lineRule="auto"/>
    </w:pPr>
    <w:rPr>
      <w:rFonts w:eastAsia="SimSun" w:cs="Tahoma"/>
      <w:kern w:val="2"/>
      <w:szCs w:val="22"/>
    </w:rPr>
  </w:style>
  <w:style w:type="numbering" w:customStyle="1" w:styleId="user1">
    <w:name w:val="Без списка (user)"/>
    <w:uiPriority w:val="99"/>
    <w:semiHidden/>
    <w:unhideWhenUsed/>
    <w:qFormat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akupki.gov.ru/epz/order/notice/ok20/view/documents.html?regNumber=084650000032600002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15</Pages>
  <Words>4825</Words>
  <Characters>27506</Characters>
  <Application>Microsoft Office Word</Application>
  <DocSecurity>0</DocSecurity>
  <Lines>229</Lines>
  <Paragraphs>64</Paragraphs>
  <ScaleCrop>false</ScaleCrop>
  <Company>ПАО "Ростелеком"</Company>
  <LinksUpToDate>false</LinksUpToDate>
  <CharactersWithSpaces>32267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Григорьева Светлана Вячеславовна</cp:lastModifiedBy>
  <cp:revision>17</cp:revision>
  <dcterms:created xsi:type="dcterms:W3CDTF">2026-05-07T13:39:00Z</dcterms:created>
  <dcterms:modified xsi:type="dcterms:W3CDTF">2026-05-19T13:19:00Z</dcterms:modified>
  <dc:language>ru-RU</dc:language>
</cp:coreProperties>
</file>